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50A" w:rsidRPr="00C82F6F" w:rsidRDefault="001D058B" w:rsidP="00C61500">
      <w:pPr>
        <w:tabs>
          <w:tab w:val="left" w:pos="2127"/>
        </w:tabs>
        <w:ind w:left="2131" w:hanging="2131"/>
        <w:rPr>
          <w:b/>
          <w:sz w:val="24"/>
          <w:lang w:val="en-US"/>
        </w:rPr>
      </w:pPr>
      <w:r w:rsidRPr="001D058B">
        <w:rPr>
          <w:b/>
          <w:sz w:val="24"/>
          <w:lang w:val="en-US"/>
        </w:rPr>
        <w:t xml:space="preserve">Source: </w:t>
      </w:r>
      <w:r w:rsidRPr="001D058B">
        <w:rPr>
          <w:b/>
          <w:sz w:val="24"/>
          <w:lang w:val="en-US"/>
        </w:rPr>
        <w:tab/>
        <w:t>HEAD acoustics GmbH</w:t>
      </w:r>
    </w:p>
    <w:p w:rsidR="00C61500" w:rsidRPr="00C82F6F" w:rsidRDefault="001D058B" w:rsidP="00C61500">
      <w:pPr>
        <w:tabs>
          <w:tab w:val="left" w:pos="2127"/>
        </w:tabs>
        <w:ind w:left="2131" w:hanging="2131"/>
        <w:rPr>
          <w:b/>
          <w:sz w:val="24"/>
          <w:lang w:val="en-US" w:eastAsia="zh-CN"/>
        </w:rPr>
      </w:pPr>
      <w:r w:rsidRPr="001D058B">
        <w:rPr>
          <w:b/>
          <w:sz w:val="24"/>
          <w:lang w:val="en-US"/>
        </w:rPr>
        <w:t>Title:</w:t>
      </w:r>
      <w:r w:rsidRPr="001D058B">
        <w:rPr>
          <w:b/>
          <w:sz w:val="24"/>
          <w:lang w:val="en-US"/>
        </w:rPr>
        <w:tab/>
      </w:r>
      <w:r w:rsidRPr="001D058B">
        <w:rPr>
          <w:b/>
          <w:sz w:val="24"/>
          <w:szCs w:val="24"/>
          <w:lang w:val="en-US"/>
        </w:rPr>
        <w:t>Subjective test results</w:t>
      </w:r>
      <w:r w:rsidRPr="001D058B">
        <w:rPr>
          <w:rFonts w:cs="Arial"/>
          <w:b/>
          <w:sz w:val="24"/>
          <w:szCs w:val="24"/>
          <w:lang w:val="en-US"/>
        </w:rPr>
        <w:t xml:space="preserve"> for speech quality in background noise of modern </w:t>
      </w:r>
      <w:r w:rsidRPr="001D058B">
        <w:rPr>
          <w:rFonts w:cs="Arial"/>
          <w:b/>
          <w:i/>
          <w:sz w:val="24"/>
          <w:szCs w:val="24"/>
          <w:u w:val="single"/>
          <w:lang w:val="en-US"/>
        </w:rPr>
        <w:t>wideband terminals</w:t>
      </w:r>
      <w:r w:rsidRPr="001D058B">
        <w:rPr>
          <w:rFonts w:cs="Arial"/>
          <w:b/>
          <w:sz w:val="24"/>
          <w:szCs w:val="24"/>
          <w:lang w:val="en-US"/>
        </w:rPr>
        <w:t xml:space="preserve"> – a comparison between a German and a North American Test Panel</w:t>
      </w:r>
    </w:p>
    <w:p w:rsidR="00C61500" w:rsidRPr="00C82F6F" w:rsidRDefault="001D058B" w:rsidP="00C61500">
      <w:pPr>
        <w:pStyle w:val="berschrift2"/>
        <w:rPr>
          <w:lang w:val="en-US"/>
        </w:rPr>
      </w:pPr>
      <w:r w:rsidRPr="001D058B">
        <w:rPr>
          <w:lang w:val="en-US"/>
        </w:rPr>
        <w:t>Document for:</w:t>
      </w:r>
      <w:r w:rsidRPr="001D058B">
        <w:rPr>
          <w:lang w:val="en-US"/>
        </w:rPr>
        <w:tab/>
        <w:t>Discussion</w:t>
      </w:r>
    </w:p>
    <w:p w:rsidR="00C61500" w:rsidRPr="00C82F6F" w:rsidRDefault="001D058B" w:rsidP="00C61500">
      <w:pPr>
        <w:pStyle w:val="berschrift2"/>
        <w:rPr>
          <w:lang w:val="en-US"/>
        </w:rPr>
      </w:pPr>
      <w:r w:rsidRPr="001D058B">
        <w:rPr>
          <w:lang w:val="en-US"/>
        </w:rPr>
        <w:t>Agenda Item:</w:t>
      </w:r>
      <w:r w:rsidRPr="001D058B">
        <w:rPr>
          <w:lang w:val="en-US"/>
        </w:rPr>
        <w:tab/>
      </w:r>
      <w:r w:rsidRPr="001D058B">
        <w:rPr>
          <w:lang w:val="en-US"/>
        </w:rPr>
        <w:tab/>
        <w:t>8</w:t>
      </w:r>
      <w:r w:rsidR="003C1797">
        <w:rPr>
          <w:lang w:val="en-US"/>
        </w:rPr>
        <w:t>.4</w:t>
      </w:r>
    </w:p>
    <w:p w:rsidR="00C61500" w:rsidRPr="00C82F6F" w:rsidRDefault="00C61500" w:rsidP="00C61500">
      <w:pPr>
        <w:pBdr>
          <w:top w:val="single" w:sz="12" w:space="1" w:color="auto"/>
        </w:pBdr>
        <w:spacing w:after="0"/>
        <w:rPr>
          <w:sz w:val="20"/>
          <w:lang w:val="en-US"/>
        </w:rPr>
      </w:pPr>
    </w:p>
    <w:p w:rsidR="00407032" w:rsidRPr="00BE2DB9" w:rsidRDefault="001D058B" w:rsidP="00407032">
      <w:pPr>
        <w:pStyle w:val="berschrift1"/>
        <w:rPr>
          <w:lang w:val="en-US"/>
        </w:rPr>
      </w:pPr>
      <w:r w:rsidRPr="001D058B">
        <w:rPr>
          <w:lang w:val="en-US"/>
        </w:rPr>
        <w:t>Introduction</w:t>
      </w:r>
    </w:p>
    <w:p w:rsidR="00AF0EAE" w:rsidRPr="00E850DF" w:rsidRDefault="00AF0EAE" w:rsidP="00D75B2D">
      <w:pPr>
        <w:pStyle w:val="berschrift1"/>
        <w:jc w:val="both"/>
        <w:rPr>
          <w:rFonts w:asciiTheme="minorHAnsi" w:hAnsiTheme="minorHAnsi" w:cstheme="minorHAnsi"/>
          <w:b w:val="0"/>
          <w:sz w:val="22"/>
          <w:szCs w:val="22"/>
          <w:lang w:val="en-US"/>
        </w:rPr>
      </w:pPr>
      <w:r w:rsidRPr="00E850DF">
        <w:rPr>
          <w:rFonts w:asciiTheme="minorHAnsi" w:hAnsiTheme="minorHAnsi" w:cstheme="minorHAnsi"/>
          <w:b w:val="0"/>
          <w:sz w:val="22"/>
          <w:szCs w:val="22"/>
          <w:lang w:val="en-US"/>
        </w:rPr>
        <w:t xml:space="preserve">During the SA4#66 meeting a subjective study was introduced which showed the comparison of the subjective judgment between a German and a North American test panel for exactly the same data </w:t>
      </w:r>
      <w:fldSimple w:instr=" REF _Ref300924226 \r \h  \* MERGEFORMAT ">
        <w:r w:rsidR="001D058B" w:rsidRPr="001D058B">
          <w:rPr>
            <w:rFonts w:asciiTheme="minorHAnsi" w:hAnsiTheme="minorHAnsi" w:cstheme="minorHAnsi"/>
            <w:b w:val="0"/>
            <w:sz w:val="22"/>
            <w:szCs w:val="22"/>
            <w:lang w:val="en-US"/>
          </w:rPr>
          <w:t>[1]</w:t>
        </w:r>
      </w:fldSimple>
      <w:r w:rsidRPr="00E850DF">
        <w:rPr>
          <w:rFonts w:asciiTheme="minorHAnsi" w:hAnsiTheme="minorHAnsi" w:cstheme="minorHAnsi"/>
          <w:b w:val="0"/>
          <w:sz w:val="22"/>
          <w:szCs w:val="22"/>
          <w:lang w:val="en-US"/>
        </w:rPr>
        <w:t xml:space="preserve">. The paper describes a narrowband experiment and amongst others </w:t>
      </w:r>
      <w:r w:rsidR="00EA40A1" w:rsidRPr="00E850DF">
        <w:rPr>
          <w:rFonts w:asciiTheme="minorHAnsi" w:hAnsiTheme="minorHAnsi" w:cstheme="minorHAnsi"/>
          <w:b w:val="0"/>
          <w:sz w:val="22"/>
          <w:szCs w:val="22"/>
          <w:lang w:val="en-US"/>
        </w:rPr>
        <w:t xml:space="preserve">there was the clear observation that the speech quality (S-MOS) of modern 2 channel noise cancelling phones was perceived </w:t>
      </w:r>
      <w:r w:rsidR="00C8669C" w:rsidRPr="00E850DF">
        <w:rPr>
          <w:rFonts w:asciiTheme="minorHAnsi" w:hAnsiTheme="minorHAnsi" w:cstheme="minorHAnsi"/>
          <w:b w:val="0"/>
          <w:sz w:val="22"/>
          <w:szCs w:val="22"/>
          <w:lang w:val="en-US"/>
        </w:rPr>
        <w:t xml:space="preserve">differently </w:t>
      </w:r>
      <w:r w:rsidR="00EA40A1" w:rsidRPr="00E850DF">
        <w:rPr>
          <w:rFonts w:asciiTheme="minorHAnsi" w:hAnsiTheme="minorHAnsi" w:cstheme="minorHAnsi"/>
          <w:b w:val="0"/>
          <w:sz w:val="22"/>
          <w:szCs w:val="22"/>
          <w:lang w:val="en-US"/>
        </w:rPr>
        <w:t xml:space="preserve">by North American listeners vs. German listeners. </w:t>
      </w:r>
      <w:r w:rsidR="00C8669C" w:rsidRPr="00E850DF">
        <w:rPr>
          <w:rFonts w:asciiTheme="minorHAnsi" w:hAnsiTheme="minorHAnsi" w:cstheme="minorHAnsi"/>
          <w:b w:val="0"/>
          <w:sz w:val="22"/>
          <w:szCs w:val="22"/>
          <w:lang w:val="en-US"/>
        </w:rPr>
        <w:t>In contrast i</w:t>
      </w:r>
      <w:r w:rsidR="00EA40A1" w:rsidRPr="00E850DF">
        <w:rPr>
          <w:rFonts w:asciiTheme="minorHAnsi" w:hAnsiTheme="minorHAnsi" w:cstheme="minorHAnsi"/>
          <w:b w:val="0"/>
          <w:sz w:val="22"/>
          <w:szCs w:val="22"/>
          <w:lang w:val="en-US"/>
        </w:rPr>
        <w:t xml:space="preserve">t could be seen that the reference conditions taken from the database forming the basis of the “ETSI-model EG 202 396-3” </w:t>
      </w:r>
      <w:fldSimple w:instr=" REF _Ref300924237 \r \h  \* MERGEFORMAT ">
        <w:r w:rsidR="001D058B" w:rsidRPr="001D058B">
          <w:rPr>
            <w:rFonts w:asciiTheme="minorHAnsi" w:hAnsiTheme="minorHAnsi" w:cstheme="minorHAnsi"/>
            <w:b w:val="0"/>
            <w:sz w:val="22"/>
            <w:szCs w:val="22"/>
            <w:lang w:val="en-US"/>
          </w:rPr>
          <w:t>[3]</w:t>
        </w:r>
      </w:fldSimple>
      <w:r w:rsidR="00EA40A1" w:rsidRPr="00E850DF">
        <w:rPr>
          <w:rFonts w:asciiTheme="minorHAnsi" w:hAnsiTheme="minorHAnsi" w:cstheme="minorHAnsi"/>
          <w:b w:val="0"/>
          <w:sz w:val="22"/>
          <w:szCs w:val="22"/>
          <w:lang w:val="en-US"/>
        </w:rPr>
        <w:t xml:space="preserve"> were showing a high correlation. </w:t>
      </w:r>
    </w:p>
    <w:p w:rsidR="00AF0EAE" w:rsidRPr="00E850DF" w:rsidRDefault="00EA40A1" w:rsidP="00D75B2D">
      <w:pPr>
        <w:pStyle w:val="berschrift1"/>
        <w:jc w:val="both"/>
        <w:rPr>
          <w:rFonts w:asciiTheme="minorHAnsi" w:hAnsiTheme="minorHAnsi" w:cstheme="minorHAnsi"/>
          <w:b w:val="0"/>
          <w:sz w:val="22"/>
          <w:szCs w:val="22"/>
          <w:lang w:val="en-US"/>
        </w:rPr>
      </w:pPr>
      <w:r w:rsidRPr="00E850DF">
        <w:rPr>
          <w:rFonts w:asciiTheme="minorHAnsi" w:hAnsiTheme="minorHAnsi" w:cstheme="minorHAnsi"/>
          <w:b w:val="0"/>
          <w:sz w:val="22"/>
          <w:szCs w:val="22"/>
          <w:lang w:val="en-US"/>
        </w:rPr>
        <w:t xml:space="preserve">In order to evaluate whether a similar effect can be found </w:t>
      </w:r>
      <w:r w:rsidR="00926467" w:rsidRPr="00E850DF">
        <w:rPr>
          <w:rFonts w:asciiTheme="minorHAnsi" w:hAnsiTheme="minorHAnsi" w:cstheme="minorHAnsi"/>
          <w:b w:val="0"/>
          <w:sz w:val="22"/>
          <w:szCs w:val="22"/>
          <w:lang w:val="en-US"/>
        </w:rPr>
        <w:t xml:space="preserve">for </w:t>
      </w:r>
      <w:r w:rsidRPr="00E850DF">
        <w:rPr>
          <w:rFonts w:asciiTheme="minorHAnsi" w:hAnsiTheme="minorHAnsi" w:cstheme="minorHAnsi"/>
          <w:b w:val="0"/>
          <w:sz w:val="22"/>
          <w:szCs w:val="22"/>
          <w:lang w:val="en-US"/>
        </w:rPr>
        <w:t xml:space="preserve">wideband terminals a similar experiment was conducted using the HEAD acoustics wideband database introduced in </w:t>
      </w:r>
      <w:r w:rsidR="0096659F">
        <w:rPr>
          <w:rFonts w:asciiTheme="minorHAnsi" w:hAnsiTheme="minorHAnsi" w:cstheme="minorHAnsi"/>
          <w:b w:val="0"/>
          <w:sz w:val="22"/>
          <w:szCs w:val="22"/>
        </w:rPr>
        <w:fldChar w:fldCharType="begin"/>
      </w:r>
      <w:r w:rsidR="00926467" w:rsidRPr="00E850DF">
        <w:rPr>
          <w:rFonts w:asciiTheme="minorHAnsi" w:hAnsiTheme="minorHAnsi" w:cstheme="minorHAnsi"/>
          <w:b w:val="0"/>
          <w:sz w:val="22"/>
          <w:szCs w:val="22"/>
          <w:lang w:val="en-US"/>
        </w:rPr>
        <w:instrText xml:space="preserve"> REF _Ref314749217 \r \h </w:instrText>
      </w:r>
      <w:r w:rsidR="0096659F">
        <w:rPr>
          <w:rFonts w:asciiTheme="minorHAnsi" w:hAnsiTheme="minorHAnsi" w:cstheme="minorHAnsi"/>
          <w:b w:val="0"/>
          <w:sz w:val="22"/>
          <w:szCs w:val="22"/>
        </w:rPr>
      </w:r>
      <w:r w:rsidR="0096659F">
        <w:rPr>
          <w:rFonts w:asciiTheme="minorHAnsi" w:hAnsiTheme="minorHAnsi" w:cstheme="minorHAnsi"/>
          <w:b w:val="0"/>
          <w:sz w:val="22"/>
          <w:szCs w:val="22"/>
        </w:rPr>
        <w:fldChar w:fldCharType="separate"/>
      </w:r>
      <w:r w:rsidR="00BE2DB9">
        <w:rPr>
          <w:rFonts w:asciiTheme="minorHAnsi" w:hAnsiTheme="minorHAnsi" w:cstheme="minorHAnsi"/>
          <w:b w:val="0"/>
          <w:sz w:val="22"/>
          <w:szCs w:val="22"/>
          <w:lang w:val="en-US"/>
        </w:rPr>
        <w:t>[3]</w:t>
      </w:r>
      <w:r w:rsidR="0096659F">
        <w:rPr>
          <w:rFonts w:asciiTheme="minorHAnsi" w:hAnsiTheme="minorHAnsi" w:cstheme="minorHAnsi"/>
          <w:b w:val="0"/>
          <w:sz w:val="22"/>
          <w:szCs w:val="22"/>
        </w:rPr>
        <w:fldChar w:fldCharType="end"/>
      </w:r>
      <w:r w:rsidR="00926467" w:rsidRPr="00E850DF">
        <w:rPr>
          <w:rFonts w:asciiTheme="minorHAnsi" w:hAnsiTheme="minorHAnsi" w:cstheme="minorHAnsi"/>
          <w:b w:val="0"/>
          <w:sz w:val="22"/>
          <w:szCs w:val="22"/>
          <w:lang w:val="en-US"/>
        </w:rPr>
        <w:t xml:space="preserve">. All tests were conducted based on ITU-T Recommendation P.835 </w:t>
      </w:r>
      <w:r w:rsidR="0096659F">
        <w:rPr>
          <w:rFonts w:asciiTheme="minorHAnsi" w:hAnsiTheme="minorHAnsi" w:cstheme="minorHAnsi"/>
          <w:b w:val="0"/>
          <w:sz w:val="22"/>
          <w:szCs w:val="22"/>
        </w:rPr>
        <w:fldChar w:fldCharType="begin"/>
      </w:r>
      <w:r w:rsidR="00926467" w:rsidRPr="00E850DF">
        <w:rPr>
          <w:rFonts w:asciiTheme="minorHAnsi" w:hAnsiTheme="minorHAnsi" w:cstheme="minorHAnsi"/>
          <w:b w:val="0"/>
          <w:sz w:val="22"/>
          <w:szCs w:val="22"/>
          <w:lang w:val="en-US"/>
        </w:rPr>
        <w:instrText xml:space="preserve"> REF _Ref314749419 \r \h </w:instrText>
      </w:r>
      <w:r w:rsidR="0096659F">
        <w:rPr>
          <w:rFonts w:asciiTheme="minorHAnsi" w:hAnsiTheme="minorHAnsi" w:cstheme="minorHAnsi"/>
          <w:b w:val="0"/>
          <w:sz w:val="22"/>
          <w:szCs w:val="22"/>
        </w:rPr>
      </w:r>
      <w:r w:rsidR="0096659F">
        <w:rPr>
          <w:rFonts w:asciiTheme="minorHAnsi" w:hAnsiTheme="minorHAnsi" w:cstheme="minorHAnsi"/>
          <w:b w:val="0"/>
          <w:sz w:val="22"/>
          <w:szCs w:val="22"/>
        </w:rPr>
        <w:fldChar w:fldCharType="separate"/>
      </w:r>
      <w:r w:rsidR="00BE2DB9">
        <w:rPr>
          <w:rFonts w:asciiTheme="minorHAnsi" w:hAnsiTheme="minorHAnsi" w:cstheme="minorHAnsi"/>
          <w:b w:val="0"/>
          <w:sz w:val="22"/>
          <w:szCs w:val="22"/>
          <w:lang w:val="en-US"/>
        </w:rPr>
        <w:t>[4]</w:t>
      </w:r>
      <w:r w:rsidR="0096659F">
        <w:rPr>
          <w:rFonts w:asciiTheme="minorHAnsi" w:hAnsiTheme="minorHAnsi" w:cstheme="minorHAnsi"/>
          <w:b w:val="0"/>
          <w:sz w:val="22"/>
          <w:szCs w:val="22"/>
        </w:rPr>
        <w:fldChar w:fldCharType="end"/>
      </w:r>
      <w:r w:rsidR="00926467" w:rsidRPr="00E850DF">
        <w:rPr>
          <w:rFonts w:asciiTheme="minorHAnsi" w:hAnsiTheme="minorHAnsi" w:cstheme="minorHAnsi"/>
          <w:b w:val="0"/>
          <w:sz w:val="22"/>
          <w:szCs w:val="22"/>
          <w:lang w:val="en-US"/>
        </w:rPr>
        <w:t>.</w:t>
      </w:r>
    </w:p>
    <w:p w:rsidR="00080AFE" w:rsidRPr="00E850DF" w:rsidRDefault="00080AFE">
      <w:pPr>
        <w:jc w:val="both"/>
        <w:rPr>
          <w:lang w:val="en-US"/>
        </w:rPr>
      </w:pPr>
    </w:p>
    <w:p w:rsidR="00FB1046" w:rsidRPr="00C82F6F" w:rsidRDefault="001D058B" w:rsidP="00FB1046">
      <w:pPr>
        <w:pStyle w:val="berschrift1"/>
        <w:rPr>
          <w:lang w:val="en-US"/>
        </w:rPr>
      </w:pPr>
      <w:r w:rsidRPr="001D058B">
        <w:rPr>
          <w:lang w:val="en-US"/>
        </w:rPr>
        <w:t>Description of listening test setup</w:t>
      </w:r>
    </w:p>
    <w:p w:rsidR="00330F2F" w:rsidRPr="00C82F6F" w:rsidRDefault="001D058B" w:rsidP="00297D21">
      <w:pPr>
        <w:pStyle w:val="berschrift2"/>
        <w:rPr>
          <w:lang w:val="en-US"/>
        </w:rPr>
      </w:pPr>
      <w:r w:rsidRPr="001D058B">
        <w:rPr>
          <w:lang w:val="en-US"/>
        </w:rPr>
        <w:t>Use of improved reference conditions</w:t>
      </w:r>
    </w:p>
    <w:p w:rsidR="00DF3878" w:rsidRPr="00E850DF" w:rsidRDefault="00DF3878" w:rsidP="00D75B2D">
      <w:pPr>
        <w:jc w:val="both"/>
        <w:rPr>
          <w:lang w:val="en-US"/>
        </w:rPr>
      </w:pPr>
      <w:r w:rsidRPr="00E850DF">
        <w:rPr>
          <w:lang w:val="en-US"/>
        </w:rPr>
        <w:t xml:space="preserve">For </w:t>
      </w:r>
      <w:r w:rsidR="009A3DAE" w:rsidRPr="00E850DF">
        <w:rPr>
          <w:lang w:val="en-US"/>
        </w:rPr>
        <w:t>anchoring the test subjects</w:t>
      </w:r>
      <w:r w:rsidRPr="00E850DF">
        <w:rPr>
          <w:lang w:val="en-US"/>
        </w:rPr>
        <w:t xml:space="preserve">, reference conditions </w:t>
      </w:r>
      <w:r w:rsidR="00D80A19" w:rsidRPr="00E850DF">
        <w:rPr>
          <w:lang w:val="en-US"/>
        </w:rPr>
        <w:t xml:space="preserve">were created using a method </w:t>
      </w:r>
      <w:r w:rsidRPr="00E850DF">
        <w:rPr>
          <w:lang w:val="en-US"/>
        </w:rPr>
        <w:t xml:space="preserve">similar to the method described </w:t>
      </w:r>
      <w:r w:rsidR="00926467" w:rsidRPr="00E850DF">
        <w:rPr>
          <w:lang w:val="en-US"/>
        </w:rPr>
        <w:t>i</w:t>
      </w:r>
      <w:r w:rsidRPr="00E850DF">
        <w:rPr>
          <w:lang w:val="en-US"/>
        </w:rPr>
        <w:t>n</w:t>
      </w:r>
      <w:r w:rsidR="00926467" w:rsidRPr="00E850DF">
        <w:rPr>
          <w:lang w:val="en-US"/>
        </w:rPr>
        <w:t xml:space="preserve"> </w:t>
      </w:r>
      <w:fldSimple w:instr=" REF _Ref300922960 \r \h  \* MERGEFORMAT ">
        <w:r w:rsidR="00BE2DB9">
          <w:rPr>
            <w:lang w:val="en-US"/>
          </w:rPr>
          <w:t>[8]</w:t>
        </w:r>
      </w:fldSimple>
      <w:r w:rsidRPr="00E850DF">
        <w:rPr>
          <w:lang w:val="en-US"/>
        </w:rPr>
        <w:t xml:space="preserve">. The background noise for these conditions (for the mixture as well as for the processing) was chosen to “Full-size </w:t>
      </w:r>
      <w:r w:rsidR="00330F2F" w:rsidRPr="00E850DF">
        <w:rPr>
          <w:lang w:val="en-US"/>
        </w:rPr>
        <w:t>Car 130 km/h”</w:t>
      </w:r>
      <w:r w:rsidRPr="00E850DF">
        <w:rPr>
          <w:lang w:val="en-US"/>
        </w:rPr>
        <w:t xml:space="preserve">. </w:t>
      </w:r>
      <w:r w:rsidR="00926467" w:rsidRPr="00E850DF">
        <w:rPr>
          <w:lang w:val="en-US"/>
        </w:rPr>
        <w:t>The processing of the reference conditions is according to the processing described in the actual version of the 3GPP test document.</w:t>
      </w:r>
      <w:r w:rsidRPr="00E850DF">
        <w:rPr>
          <w:lang w:val="en-US"/>
        </w:rPr>
        <w:t xml:space="preserve"> I</w:t>
      </w:r>
      <w:r w:rsidR="008C6067" w:rsidRPr="00E850DF">
        <w:rPr>
          <w:lang w:val="en-US"/>
        </w:rPr>
        <w:t>t</w:t>
      </w:r>
      <w:r w:rsidRPr="00E850DF">
        <w:rPr>
          <w:lang w:val="en-US"/>
        </w:rPr>
        <w:t xml:space="preserve"> was configured in a way that 4 equidistant steps of noise reduction artifacts were created. A pre-ranking was done by several expert sessions, which was validated by the naïve listeners in the main experiment. The </w:t>
      </w:r>
      <w:r w:rsidR="00297D21" w:rsidRPr="00E850DF">
        <w:rPr>
          <w:lang w:val="en-US"/>
        </w:rPr>
        <w:t xml:space="preserve">subjective </w:t>
      </w:r>
      <w:r w:rsidRPr="00E850DF">
        <w:rPr>
          <w:lang w:val="en-US"/>
        </w:rPr>
        <w:t xml:space="preserve">results </w:t>
      </w:r>
      <w:r w:rsidR="00297D21" w:rsidRPr="00E850DF">
        <w:rPr>
          <w:lang w:val="en-US"/>
        </w:rPr>
        <w:t xml:space="preserve">for S-, N-, and G-MOS </w:t>
      </w:r>
      <w:r w:rsidRPr="00E850DF">
        <w:rPr>
          <w:lang w:val="en-US"/>
        </w:rPr>
        <w:t xml:space="preserve">of the 12 reference conditions </w:t>
      </w:r>
      <w:r w:rsidR="0037113A" w:rsidRPr="00E850DF">
        <w:rPr>
          <w:lang w:val="en-US"/>
        </w:rPr>
        <w:t xml:space="preserve">for the German test panel </w:t>
      </w:r>
      <w:r w:rsidRPr="00E850DF">
        <w:rPr>
          <w:lang w:val="en-US"/>
        </w:rPr>
        <w:t>are shown in</w:t>
      </w:r>
      <w:r w:rsidR="00BB56DA" w:rsidRPr="00E850DF">
        <w:rPr>
          <w:lang w:val="en-US"/>
        </w:rPr>
        <w:t xml:space="preserve"> </w:t>
      </w:r>
      <w:r w:rsidR="0096659F">
        <w:fldChar w:fldCharType="begin"/>
      </w:r>
      <w:r w:rsidR="00A8000D" w:rsidRPr="00E850DF">
        <w:rPr>
          <w:lang w:val="en-US"/>
        </w:rPr>
        <w:instrText xml:space="preserve"> REF _Ref315083998 \h </w:instrText>
      </w:r>
      <w:r w:rsidR="0096659F">
        <w:fldChar w:fldCharType="separate"/>
      </w:r>
      <w:r w:rsidR="001D058B" w:rsidRPr="001D058B">
        <w:rPr>
          <w:lang w:val="en-US"/>
        </w:rPr>
        <w:t xml:space="preserve">Figure </w:t>
      </w:r>
      <w:r w:rsidR="00BE2DB9">
        <w:rPr>
          <w:noProof/>
          <w:lang w:val="en-US"/>
        </w:rPr>
        <w:t>1</w:t>
      </w:r>
      <w:r w:rsidR="0096659F">
        <w:fldChar w:fldCharType="end"/>
      </w:r>
      <w:r w:rsidR="0037113A" w:rsidRPr="00E850DF">
        <w:rPr>
          <w:lang w:val="en-US"/>
        </w:rPr>
        <w:t xml:space="preserve">, the subjective results for S-, N-, and G-MOS of the 12 reference conditions for the North American test panel are shown in </w:t>
      </w:r>
      <w:bookmarkStart w:id="0" w:name="mark_corrcoeff"/>
      <w:bookmarkEnd w:id="0"/>
      <w:r w:rsidR="0096659F">
        <w:fldChar w:fldCharType="begin"/>
      </w:r>
      <w:r w:rsidR="005F17F0" w:rsidRPr="00E850DF">
        <w:rPr>
          <w:lang w:val="en-US"/>
        </w:rPr>
        <w:instrText xml:space="preserve"> REF _Ref315083722 \h </w:instrText>
      </w:r>
      <w:r w:rsidR="0096659F">
        <w:fldChar w:fldCharType="separate"/>
      </w:r>
      <w:r w:rsidR="001D058B" w:rsidRPr="001D058B">
        <w:rPr>
          <w:lang w:val="en-US"/>
        </w:rPr>
        <w:t xml:space="preserve">Figure </w:t>
      </w:r>
      <w:r w:rsidR="00BE2DB9">
        <w:rPr>
          <w:noProof/>
          <w:lang w:val="en-US"/>
        </w:rPr>
        <w:t>2</w:t>
      </w:r>
      <w:r w:rsidR="0096659F">
        <w:fldChar w:fldCharType="end"/>
      </w:r>
      <w:r w:rsidR="00940944" w:rsidRPr="00E850DF">
        <w:rPr>
          <w:lang w:val="en-US"/>
        </w:rPr>
        <w:t>;</w:t>
      </w:r>
      <w:r w:rsidR="00297D21" w:rsidRPr="00E850DF">
        <w:rPr>
          <w:lang w:val="en-US"/>
        </w:rPr>
        <w:t xml:space="preserve"> the corresponding explanation for each condition is listed in </w:t>
      </w:r>
      <w:r w:rsidR="0096659F">
        <w:fldChar w:fldCharType="begin"/>
      </w:r>
      <w:r w:rsidR="00BE77D9" w:rsidRPr="00E850DF">
        <w:rPr>
          <w:lang w:val="en-US"/>
        </w:rPr>
        <w:instrText xml:space="preserve"> REF _Ref315084559 \h </w:instrText>
      </w:r>
      <w:r w:rsidR="0096659F">
        <w:fldChar w:fldCharType="separate"/>
      </w:r>
      <w:r w:rsidR="001D058B" w:rsidRPr="001D058B">
        <w:rPr>
          <w:lang w:val="en-US"/>
        </w:rPr>
        <w:t xml:space="preserve">Table </w:t>
      </w:r>
      <w:r w:rsidR="00BE2DB9">
        <w:rPr>
          <w:noProof/>
          <w:lang w:val="en-US"/>
        </w:rPr>
        <w:t>1</w:t>
      </w:r>
      <w:r w:rsidR="0096659F">
        <w:fldChar w:fldCharType="end"/>
      </w:r>
      <w:r w:rsidR="00BE77D9" w:rsidRPr="00E850DF">
        <w:rPr>
          <w:lang w:val="en-US"/>
        </w:rPr>
        <w:t>.</w:t>
      </w:r>
      <w:r w:rsidR="00470567" w:rsidRPr="00E850DF" w:rsidDel="00470567">
        <w:rPr>
          <w:lang w:val="en-US"/>
        </w:rPr>
        <w:t xml:space="preserve"> </w:t>
      </w:r>
    </w:p>
    <w:p w:rsidR="001A2838" w:rsidRDefault="0038155D">
      <w:pPr>
        <w:jc w:val="both"/>
      </w:pPr>
      <w:r w:rsidRPr="0038155D">
        <w:rPr>
          <w:noProof/>
          <w:lang w:eastAsia="de-DE"/>
        </w:rPr>
        <w:lastRenderedPageBreak/>
        <w:drawing>
          <wp:inline distT="0" distB="0" distL="0" distR="0">
            <wp:extent cx="5760720" cy="2489894"/>
            <wp:effectExtent l="19050" t="0" r="0" b="0"/>
            <wp:docPr id="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760720" cy="2489894"/>
                    </a:xfrm>
                    <a:prstGeom prst="rect">
                      <a:avLst/>
                    </a:prstGeom>
                    <a:noFill/>
                    <a:ln w="9525">
                      <a:noFill/>
                      <a:miter lim="800000"/>
                      <a:headEnd/>
                      <a:tailEnd/>
                    </a:ln>
                  </pic:spPr>
                </pic:pic>
              </a:graphicData>
            </a:graphic>
          </wp:inline>
        </w:drawing>
      </w:r>
    </w:p>
    <w:p w:rsidR="00080AFE" w:rsidRPr="00C82F6F" w:rsidRDefault="001D058B" w:rsidP="005F17F0">
      <w:pPr>
        <w:pStyle w:val="Beschriftung"/>
        <w:jc w:val="center"/>
        <w:rPr>
          <w:color w:val="auto"/>
          <w:lang w:val="en-US"/>
        </w:rPr>
      </w:pPr>
      <w:bookmarkStart w:id="1" w:name="_Ref315083998"/>
      <w:r w:rsidRPr="001D058B">
        <w:rPr>
          <w:color w:val="auto"/>
          <w:lang w:val="en-US"/>
        </w:rPr>
        <w:t xml:space="preserve">Figure </w:t>
      </w:r>
      <w:r w:rsidR="0096659F" w:rsidRPr="005F17F0">
        <w:rPr>
          <w:color w:val="auto"/>
        </w:rPr>
        <w:fldChar w:fldCharType="begin"/>
      </w:r>
      <w:r w:rsidRPr="001D058B">
        <w:rPr>
          <w:color w:val="auto"/>
          <w:lang w:val="en-US"/>
        </w:rPr>
        <w:instrText xml:space="preserve"> SEQ Figure \* ARABIC </w:instrText>
      </w:r>
      <w:r w:rsidR="0096659F" w:rsidRPr="005F17F0">
        <w:rPr>
          <w:color w:val="auto"/>
        </w:rPr>
        <w:fldChar w:fldCharType="separate"/>
      </w:r>
      <w:r w:rsidR="00BE2DB9">
        <w:rPr>
          <w:noProof/>
          <w:color w:val="auto"/>
          <w:lang w:val="en-US"/>
        </w:rPr>
        <w:t>1</w:t>
      </w:r>
      <w:r w:rsidR="0096659F" w:rsidRPr="005F17F0">
        <w:rPr>
          <w:color w:val="auto"/>
        </w:rPr>
        <w:fldChar w:fldCharType="end"/>
      </w:r>
      <w:bookmarkEnd w:id="1"/>
      <w:r w:rsidRPr="001D058B">
        <w:rPr>
          <w:color w:val="auto"/>
          <w:lang w:val="en-US"/>
        </w:rPr>
        <w:t xml:space="preserve">: </w:t>
      </w:r>
      <w:bookmarkStart w:id="2" w:name="_Ref300922494"/>
      <w:r w:rsidRPr="001D058B">
        <w:rPr>
          <w:color w:val="auto"/>
          <w:lang w:val="en-US"/>
        </w:rPr>
        <w:t>Subjective Results of Reference Conditions</w:t>
      </w:r>
      <w:bookmarkEnd w:id="2"/>
      <w:r w:rsidRPr="001D058B">
        <w:rPr>
          <w:color w:val="auto"/>
          <w:lang w:val="en-US"/>
        </w:rPr>
        <w:t xml:space="preserve"> for German listeners</w:t>
      </w:r>
    </w:p>
    <w:p w:rsidR="0038155D" w:rsidRPr="0038155D" w:rsidRDefault="0038155D" w:rsidP="0038155D">
      <w:r w:rsidRPr="0038155D">
        <w:rPr>
          <w:noProof/>
          <w:lang w:eastAsia="de-DE"/>
        </w:rPr>
        <w:drawing>
          <wp:inline distT="0" distB="0" distL="0" distR="0">
            <wp:extent cx="5760720" cy="2488610"/>
            <wp:effectExtent l="1905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60720" cy="2488610"/>
                    </a:xfrm>
                    <a:prstGeom prst="rect">
                      <a:avLst/>
                    </a:prstGeom>
                    <a:noFill/>
                    <a:ln w="9525">
                      <a:noFill/>
                      <a:miter lim="800000"/>
                      <a:headEnd/>
                      <a:tailEnd/>
                    </a:ln>
                  </pic:spPr>
                </pic:pic>
              </a:graphicData>
            </a:graphic>
          </wp:inline>
        </w:drawing>
      </w:r>
    </w:p>
    <w:p w:rsidR="00926467" w:rsidRPr="00C82F6F" w:rsidRDefault="001D058B" w:rsidP="005F17F0">
      <w:pPr>
        <w:pStyle w:val="Beschriftung"/>
        <w:jc w:val="center"/>
        <w:rPr>
          <w:color w:val="auto"/>
          <w:lang w:val="en-US"/>
        </w:rPr>
      </w:pPr>
      <w:bookmarkStart w:id="3" w:name="_Ref315083722"/>
      <w:bookmarkStart w:id="4" w:name="_Ref301186763"/>
      <w:bookmarkStart w:id="5" w:name="_Ref315083716"/>
      <w:r w:rsidRPr="001D058B">
        <w:rPr>
          <w:color w:val="auto"/>
          <w:lang w:val="en-US"/>
        </w:rPr>
        <w:t xml:space="preserve">Figure </w:t>
      </w:r>
      <w:r w:rsidR="0096659F" w:rsidRPr="005F17F0">
        <w:rPr>
          <w:color w:val="auto"/>
        </w:rPr>
        <w:fldChar w:fldCharType="begin"/>
      </w:r>
      <w:r w:rsidRPr="001D058B">
        <w:rPr>
          <w:color w:val="auto"/>
          <w:lang w:val="en-US"/>
        </w:rPr>
        <w:instrText xml:space="preserve"> SEQ Figure \* ARABIC </w:instrText>
      </w:r>
      <w:r w:rsidR="0096659F" w:rsidRPr="005F17F0">
        <w:rPr>
          <w:color w:val="auto"/>
        </w:rPr>
        <w:fldChar w:fldCharType="separate"/>
      </w:r>
      <w:r w:rsidR="00BE2DB9">
        <w:rPr>
          <w:noProof/>
          <w:color w:val="auto"/>
          <w:lang w:val="en-US"/>
        </w:rPr>
        <w:t>2</w:t>
      </w:r>
      <w:r w:rsidR="0096659F" w:rsidRPr="005F17F0">
        <w:rPr>
          <w:color w:val="auto"/>
        </w:rPr>
        <w:fldChar w:fldCharType="end"/>
      </w:r>
      <w:bookmarkEnd w:id="3"/>
      <w:r w:rsidRPr="001D058B">
        <w:rPr>
          <w:color w:val="auto"/>
          <w:lang w:val="en-US"/>
        </w:rPr>
        <w:t xml:space="preserve">: </w:t>
      </w:r>
      <w:bookmarkEnd w:id="4"/>
      <w:r w:rsidRPr="001D058B">
        <w:rPr>
          <w:color w:val="auto"/>
          <w:lang w:val="en-US"/>
        </w:rPr>
        <w:t>Subjective Results of Reference Conditions for North American listeners</w:t>
      </w:r>
      <w:bookmarkEnd w:id="5"/>
    </w:p>
    <w:tbl>
      <w:tblPr>
        <w:tblStyle w:val="Tabellengitternetz"/>
        <w:tblW w:w="0" w:type="auto"/>
        <w:jc w:val="center"/>
        <w:tblInd w:w="1101" w:type="dxa"/>
        <w:tblLook w:val="04A0"/>
      </w:tblPr>
      <w:tblGrid>
        <w:gridCol w:w="1134"/>
        <w:gridCol w:w="2126"/>
        <w:gridCol w:w="1134"/>
      </w:tblGrid>
      <w:tr w:rsidR="00297D21" w:rsidTr="00297D21">
        <w:trPr>
          <w:jc w:val="center"/>
        </w:trPr>
        <w:tc>
          <w:tcPr>
            <w:tcW w:w="1134" w:type="dxa"/>
          </w:tcPr>
          <w:p w:rsidR="00297D21" w:rsidRPr="00297D21" w:rsidRDefault="00297D21" w:rsidP="00297D21">
            <w:pPr>
              <w:jc w:val="center"/>
              <w:rPr>
                <w:b/>
              </w:rPr>
            </w:pPr>
            <w:r w:rsidRPr="00297D21">
              <w:rPr>
                <w:b/>
              </w:rPr>
              <w:t xml:space="preserve">Condition </w:t>
            </w:r>
          </w:p>
        </w:tc>
        <w:tc>
          <w:tcPr>
            <w:tcW w:w="2126" w:type="dxa"/>
          </w:tcPr>
          <w:p w:rsidR="00297D21" w:rsidRPr="00297D21" w:rsidRDefault="00297D21" w:rsidP="00297D21">
            <w:pPr>
              <w:rPr>
                <w:b/>
              </w:rPr>
            </w:pPr>
            <w:r w:rsidRPr="00297D21">
              <w:rPr>
                <w:b/>
              </w:rPr>
              <w:t>Speech degradation</w:t>
            </w:r>
          </w:p>
        </w:tc>
        <w:tc>
          <w:tcPr>
            <w:tcW w:w="1134" w:type="dxa"/>
          </w:tcPr>
          <w:p w:rsidR="00297D21" w:rsidRPr="00297D21" w:rsidRDefault="00297D21" w:rsidP="00297D21">
            <w:pPr>
              <w:rPr>
                <w:b/>
              </w:rPr>
            </w:pPr>
            <w:r w:rsidRPr="00297D21">
              <w:rPr>
                <w:b/>
              </w:rPr>
              <w:t>SNR Mix</w:t>
            </w:r>
          </w:p>
        </w:tc>
      </w:tr>
      <w:tr w:rsidR="00297D21" w:rsidTr="00297D21">
        <w:trPr>
          <w:jc w:val="center"/>
        </w:trPr>
        <w:tc>
          <w:tcPr>
            <w:tcW w:w="1134" w:type="dxa"/>
          </w:tcPr>
          <w:p w:rsidR="00297D21" w:rsidRDefault="00297D21" w:rsidP="00297D21">
            <w:pPr>
              <w:jc w:val="center"/>
            </w:pPr>
            <w:r>
              <w:t>R01</w:t>
            </w:r>
          </w:p>
        </w:tc>
        <w:tc>
          <w:tcPr>
            <w:tcW w:w="2126" w:type="dxa"/>
          </w:tcPr>
          <w:p w:rsidR="00297D21" w:rsidRDefault="00297D21" w:rsidP="00297D21">
            <w:r>
              <w:t>Source</w:t>
            </w:r>
          </w:p>
        </w:tc>
        <w:tc>
          <w:tcPr>
            <w:tcW w:w="1134" w:type="dxa"/>
          </w:tcPr>
          <w:p w:rsidR="00297D21" w:rsidRDefault="00297D21" w:rsidP="00297D21">
            <w:r>
              <w:t>No Noise</w:t>
            </w:r>
          </w:p>
        </w:tc>
      </w:tr>
      <w:tr w:rsidR="00297D21" w:rsidTr="00297D21">
        <w:trPr>
          <w:jc w:val="center"/>
        </w:trPr>
        <w:tc>
          <w:tcPr>
            <w:tcW w:w="1134" w:type="dxa"/>
          </w:tcPr>
          <w:p w:rsidR="00297D21" w:rsidRDefault="00297D21" w:rsidP="00297D21">
            <w:pPr>
              <w:jc w:val="center"/>
            </w:pPr>
            <w:r>
              <w:t>R02</w:t>
            </w:r>
          </w:p>
        </w:tc>
        <w:tc>
          <w:tcPr>
            <w:tcW w:w="2126" w:type="dxa"/>
          </w:tcPr>
          <w:p w:rsidR="00297D21" w:rsidRDefault="00297D21" w:rsidP="00297D21">
            <w:r>
              <w:t>NS Level 4</w:t>
            </w:r>
          </w:p>
        </w:tc>
        <w:tc>
          <w:tcPr>
            <w:tcW w:w="1134" w:type="dxa"/>
          </w:tcPr>
          <w:p w:rsidR="00297D21" w:rsidRDefault="00297D21" w:rsidP="00297D21">
            <w:r>
              <w:t>No Noise</w:t>
            </w:r>
          </w:p>
        </w:tc>
      </w:tr>
      <w:tr w:rsidR="00297D21" w:rsidTr="00297D21">
        <w:trPr>
          <w:jc w:val="center"/>
        </w:trPr>
        <w:tc>
          <w:tcPr>
            <w:tcW w:w="1134" w:type="dxa"/>
          </w:tcPr>
          <w:p w:rsidR="00297D21" w:rsidRDefault="00297D21" w:rsidP="00297D21">
            <w:pPr>
              <w:jc w:val="center"/>
            </w:pPr>
            <w:r>
              <w:t>R03</w:t>
            </w:r>
          </w:p>
        </w:tc>
        <w:tc>
          <w:tcPr>
            <w:tcW w:w="2126" w:type="dxa"/>
          </w:tcPr>
          <w:p w:rsidR="00297D21" w:rsidRDefault="00297D21" w:rsidP="00297D21">
            <w:r>
              <w:t>NS Level 3</w:t>
            </w:r>
          </w:p>
        </w:tc>
        <w:tc>
          <w:tcPr>
            <w:tcW w:w="1134" w:type="dxa"/>
          </w:tcPr>
          <w:p w:rsidR="00297D21" w:rsidRDefault="00297D21" w:rsidP="00297D21">
            <w:r>
              <w:t>No Noise</w:t>
            </w:r>
          </w:p>
        </w:tc>
      </w:tr>
      <w:tr w:rsidR="00297D21" w:rsidTr="00297D21">
        <w:trPr>
          <w:jc w:val="center"/>
        </w:trPr>
        <w:tc>
          <w:tcPr>
            <w:tcW w:w="1134" w:type="dxa"/>
          </w:tcPr>
          <w:p w:rsidR="00297D21" w:rsidRDefault="00297D21" w:rsidP="00297D21">
            <w:pPr>
              <w:jc w:val="center"/>
            </w:pPr>
            <w:r>
              <w:t>R04</w:t>
            </w:r>
          </w:p>
        </w:tc>
        <w:tc>
          <w:tcPr>
            <w:tcW w:w="2126" w:type="dxa"/>
          </w:tcPr>
          <w:p w:rsidR="00297D21" w:rsidRDefault="00297D21" w:rsidP="00297D21">
            <w:r>
              <w:t>NS Level 2</w:t>
            </w:r>
          </w:p>
        </w:tc>
        <w:tc>
          <w:tcPr>
            <w:tcW w:w="1134" w:type="dxa"/>
          </w:tcPr>
          <w:p w:rsidR="00297D21" w:rsidRDefault="00297D21" w:rsidP="00297D21">
            <w:r>
              <w:t>No Noise</w:t>
            </w:r>
          </w:p>
        </w:tc>
      </w:tr>
      <w:tr w:rsidR="00297D21" w:rsidTr="00297D21">
        <w:trPr>
          <w:jc w:val="center"/>
        </w:trPr>
        <w:tc>
          <w:tcPr>
            <w:tcW w:w="1134" w:type="dxa"/>
          </w:tcPr>
          <w:p w:rsidR="00297D21" w:rsidRDefault="00297D21" w:rsidP="00297D21">
            <w:pPr>
              <w:jc w:val="center"/>
            </w:pPr>
            <w:r>
              <w:t>R05</w:t>
            </w:r>
          </w:p>
        </w:tc>
        <w:tc>
          <w:tcPr>
            <w:tcW w:w="2126" w:type="dxa"/>
          </w:tcPr>
          <w:p w:rsidR="00297D21" w:rsidRDefault="00297D21" w:rsidP="00297D21">
            <w:r>
              <w:t>NS Level 1</w:t>
            </w:r>
          </w:p>
        </w:tc>
        <w:tc>
          <w:tcPr>
            <w:tcW w:w="1134" w:type="dxa"/>
          </w:tcPr>
          <w:p w:rsidR="00297D21" w:rsidRDefault="00297D21" w:rsidP="00297D21">
            <w:r>
              <w:t>No Noise</w:t>
            </w:r>
          </w:p>
        </w:tc>
      </w:tr>
      <w:tr w:rsidR="00297D21" w:rsidTr="00297D21">
        <w:trPr>
          <w:jc w:val="center"/>
        </w:trPr>
        <w:tc>
          <w:tcPr>
            <w:tcW w:w="1134" w:type="dxa"/>
          </w:tcPr>
          <w:p w:rsidR="00297D21" w:rsidRDefault="00297D21" w:rsidP="00297D21">
            <w:pPr>
              <w:jc w:val="center"/>
            </w:pPr>
            <w:r>
              <w:t>R06</w:t>
            </w:r>
          </w:p>
        </w:tc>
        <w:tc>
          <w:tcPr>
            <w:tcW w:w="2126" w:type="dxa"/>
          </w:tcPr>
          <w:p w:rsidR="00297D21" w:rsidRDefault="00297D21" w:rsidP="00297D21">
            <w:r>
              <w:t>Source</w:t>
            </w:r>
          </w:p>
        </w:tc>
        <w:tc>
          <w:tcPr>
            <w:tcW w:w="1134" w:type="dxa"/>
          </w:tcPr>
          <w:p w:rsidR="00297D21" w:rsidRDefault="00297D21" w:rsidP="00297D21">
            <w:r>
              <w:t>36dB SNR</w:t>
            </w:r>
          </w:p>
        </w:tc>
      </w:tr>
      <w:tr w:rsidR="00297D21" w:rsidTr="00297D21">
        <w:trPr>
          <w:jc w:val="center"/>
        </w:trPr>
        <w:tc>
          <w:tcPr>
            <w:tcW w:w="1134" w:type="dxa"/>
          </w:tcPr>
          <w:p w:rsidR="00297D21" w:rsidRDefault="00297D21" w:rsidP="00297D21">
            <w:pPr>
              <w:jc w:val="center"/>
            </w:pPr>
            <w:r>
              <w:t>R07</w:t>
            </w:r>
          </w:p>
        </w:tc>
        <w:tc>
          <w:tcPr>
            <w:tcW w:w="2126" w:type="dxa"/>
          </w:tcPr>
          <w:p w:rsidR="00297D21" w:rsidRDefault="00297D21" w:rsidP="00297D21">
            <w:r>
              <w:t>Source</w:t>
            </w:r>
          </w:p>
        </w:tc>
        <w:tc>
          <w:tcPr>
            <w:tcW w:w="1134" w:type="dxa"/>
          </w:tcPr>
          <w:p w:rsidR="00297D21" w:rsidRDefault="00297D21" w:rsidP="00297D21">
            <w:r>
              <w:t>24dB SNR</w:t>
            </w:r>
          </w:p>
        </w:tc>
      </w:tr>
      <w:tr w:rsidR="00297D21" w:rsidTr="00297D21">
        <w:trPr>
          <w:jc w:val="center"/>
        </w:trPr>
        <w:tc>
          <w:tcPr>
            <w:tcW w:w="1134" w:type="dxa"/>
          </w:tcPr>
          <w:p w:rsidR="00297D21" w:rsidRDefault="00297D21" w:rsidP="00297D21">
            <w:pPr>
              <w:jc w:val="center"/>
            </w:pPr>
            <w:r>
              <w:t>R08</w:t>
            </w:r>
          </w:p>
        </w:tc>
        <w:tc>
          <w:tcPr>
            <w:tcW w:w="2126" w:type="dxa"/>
          </w:tcPr>
          <w:p w:rsidR="00297D21" w:rsidRDefault="00297D21" w:rsidP="00297D21">
            <w:r>
              <w:t>Source</w:t>
            </w:r>
          </w:p>
        </w:tc>
        <w:tc>
          <w:tcPr>
            <w:tcW w:w="1134" w:type="dxa"/>
          </w:tcPr>
          <w:p w:rsidR="00297D21" w:rsidRDefault="00297D21" w:rsidP="00297D21">
            <w:r>
              <w:t>12dB SNR</w:t>
            </w:r>
          </w:p>
        </w:tc>
      </w:tr>
      <w:tr w:rsidR="00297D21" w:rsidTr="00297D21">
        <w:trPr>
          <w:jc w:val="center"/>
        </w:trPr>
        <w:tc>
          <w:tcPr>
            <w:tcW w:w="1134" w:type="dxa"/>
          </w:tcPr>
          <w:p w:rsidR="00297D21" w:rsidRDefault="00297D21" w:rsidP="00297D21">
            <w:pPr>
              <w:jc w:val="center"/>
            </w:pPr>
            <w:r>
              <w:t>R09</w:t>
            </w:r>
          </w:p>
        </w:tc>
        <w:tc>
          <w:tcPr>
            <w:tcW w:w="2126" w:type="dxa"/>
          </w:tcPr>
          <w:p w:rsidR="00297D21" w:rsidRDefault="00297D21" w:rsidP="00297D21">
            <w:r>
              <w:t>Source</w:t>
            </w:r>
          </w:p>
        </w:tc>
        <w:tc>
          <w:tcPr>
            <w:tcW w:w="1134" w:type="dxa"/>
          </w:tcPr>
          <w:p w:rsidR="00297D21" w:rsidRDefault="00297D21" w:rsidP="00297D21">
            <w:r>
              <w:t>0dB SNR</w:t>
            </w:r>
          </w:p>
        </w:tc>
      </w:tr>
      <w:tr w:rsidR="00297D21" w:rsidTr="00297D21">
        <w:trPr>
          <w:jc w:val="center"/>
        </w:trPr>
        <w:tc>
          <w:tcPr>
            <w:tcW w:w="1134" w:type="dxa"/>
          </w:tcPr>
          <w:p w:rsidR="00297D21" w:rsidRDefault="00297D21" w:rsidP="00297D21">
            <w:pPr>
              <w:jc w:val="center"/>
            </w:pPr>
            <w:r>
              <w:t>R10</w:t>
            </w:r>
          </w:p>
        </w:tc>
        <w:tc>
          <w:tcPr>
            <w:tcW w:w="2126" w:type="dxa"/>
          </w:tcPr>
          <w:p w:rsidR="00297D21" w:rsidRDefault="00297D21" w:rsidP="00297D21">
            <w:r>
              <w:t>NS Level 3</w:t>
            </w:r>
          </w:p>
        </w:tc>
        <w:tc>
          <w:tcPr>
            <w:tcW w:w="1134" w:type="dxa"/>
          </w:tcPr>
          <w:p w:rsidR="00297D21" w:rsidRDefault="00297D21" w:rsidP="00297D21">
            <w:r>
              <w:t>24dB SNR</w:t>
            </w:r>
          </w:p>
        </w:tc>
      </w:tr>
      <w:tr w:rsidR="00297D21" w:rsidTr="00297D21">
        <w:trPr>
          <w:jc w:val="center"/>
        </w:trPr>
        <w:tc>
          <w:tcPr>
            <w:tcW w:w="1134" w:type="dxa"/>
          </w:tcPr>
          <w:p w:rsidR="00297D21" w:rsidRDefault="00297D21" w:rsidP="00297D21">
            <w:pPr>
              <w:jc w:val="center"/>
            </w:pPr>
            <w:r>
              <w:t>R11</w:t>
            </w:r>
          </w:p>
        </w:tc>
        <w:tc>
          <w:tcPr>
            <w:tcW w:w="2126" w:type="dxa"/>
          </w:tcPr>
          <w:p w:rsidR="00297D21" w:rsidRDefault="00297D21" w:rsidP="00297D21">
            <w:r>
              <w:t>NS Level 2</w:t>
            </w:r>
          </w:p>
        </w:tc>
        <w:tc>
          <w:tcPr>
            <w:tcW w:w="1134" w:type="dxa"/>
          </w:tcPr>
          <w:p w:rsidR="00297D21" w:rsidRDefault="00297D21" w:rsidP="00297D21">
            <w:r>
              <w:t>12dB SNR</w:t>
            </w:r>
          </w:p>
        </w:tc>
      </w:tr>
      <w:tr w:rsidR="00297D21" w:rsidTr="00297D21">
        <w:trPr>
          <w:jc w:val="center"/>
        </w:trPr>
        <w:tc>
          <w:tcPr>
            <w:tcW w:w="1134" w:type="dxa"/>
          </w:tcPr>
          <w:p w:rsidR="00297D21" w:rsidRDefault="00297D21" w:rsidP="00297D21">
            <w:pPr>
              <w:jc w:val="center"/>
            </w:pPr>
            <w:r>
              <w:t>R12</w:t>
            </w:r>
          </w:p>
        </w:tc>
        <w:tc>
          <w:tcPr>
            <w:tcW w:w="2126" w:type="dxa"/>
          </w:tcPr>
          <w:p w:rsidR="00297D21" w:rsidRDefault="00297D21" w:rsidP="00297D21">
            <w:r>
              <w:t>NS Level 1</w:t>
            </w:r>
          </w:p>
        </w:tc>
        <w:tc>
          <w:tcPr>
            <w:tcW w:w="1134" w:type="dxa"/>
          </w:tcPr>
          <w:p w:rsidR="00297D21" w:rsidRDefault="00297D21" w:rsidP="00297D21">
            <w:pPr>
              <w:keepNext/>
            </w:pPr>
            <w:r>
              <w:t>0dB SNR</w:t>
            </w:r>
          </w:p>
        </w:tc>
      </w:tr>
    </w:tbl>
    <w:p w:rsidR="00FB3499" w:rsidRDefault="00FB3499" w:rsidP="00BE77D9">
      <w:pPr>
        <w:pStyle w:val="Beschriftung"/>
        <w:jc w:val="center"/>
        <w:rPr>
          <w:color w:val="auto"/>
          <w:lang w:val="en-US"/>
        </w:rPr>
      </w:pPr>
      <w:bookmarkStart w:id="6" w:name="_Ref315084559"/>
      <w:bookmarkStart w:id="7" w:name="_Ref300924053"/>
    </w:p>
    <w:p w:rsidR="00297D21" w:rsidRPr="00C82F6F" w:rsidRDefault="001D058B" w:rsidP="00BE77D9">
      <w:pPr>
        <w:pStyle w:val="Beschriftung"/>
        <w:jc w:val="center"/>
        <w:rPr>
          <w:color w:val="auto"/>
          <w:lang w:val="en-US"/>
        </w:rPr>
      </w:pPr>
      <w:r w:rsidRPr="001D058B">
        <w:rPr>
          <w:color w:val="auto"/>
          <w:lang w:val="en-US"/>
        </w:rPr>
        <w:t xml:space="preserve">Table </w:t>
      </w:r>
      <w:r w:rsidR="0096659F" w:rsidRPr="005C5783">
        <w:rPr>
          <w:color w:val="auto"/>
        </w:rPr>
        <w:fldChar w:fldCharType="begin"/>
      </w:r>
      <w:r w:rsidRPr="001D058B">
        <w:rPr>
          <w:color w:val="auto"/>
          <w:lang w:val="en-US"/>
        </w:rPr>
        <w:instrText xml:space="preserve"> SEQ Table \* ARABIC </w:instrText>
      </w:r>
      <w:r w:rsidR="0096659F" w:rsidRPr="005C5783">
        <w:rPr>
          <w:color w:val="auto"/>
        </w:rPr>
        <w:fldChar w:fldCharType="separate"/>
      </w:r>
      <w:r w:rsidR="00BE2DB9">
        <w:rPr>
          <w:noProof/>
          <w:color w:val="auto"/>
          <w:lang w:val="en-US"/>
        </w:rPr>
        <w:t>1</w:t>
      </w:r>
      <w:r w:rsidR="0096659F" w:rsidRPr="005C5783">
        <w:rPr>
          <w:color w:val="auto"/>
        </w:rPr>
        <w:fldChar w:fldCharType="end"/>
      </w:r>
      <w:bookmarkEnd w:id="6"/>
      <w:r w:rsidRPr="001D058B">
        <w:rPr>
          <w:color w:val="auto"/>
          <w:lang w:val="en-US"/>
        </w:rPr>
        <w:t>: Composition of new Reference Conditions</w:t>
      </w:r>
      <w:bookmarkEnd w:id="7"/>
    </w:p>
    <w:p w:rsidR="006B42C0" w:rsidRPr="00C82F6F" w:rsidRDefault="00573334" w:rsidP="00926467">
      <w:pPr>
        <w:rPr>
          <w:rFonts w:cstheme="minorHAnsi"/>
          <w:lang w:val="en-US"/>
        </w:rPr>
      </w:pPr>
      <w:r w:rsidRPr="00E850DF">
        <w:rPr>
          <w:lang w:val="en-US"/>
        </w:rPr>
        <w:lastRenderedPageBreak/>
        <w:t>Both</w:t>
      </w:r>
      <w:r w:rsidR="006B42C0" w:rsidRPr="00E850DF">
        <w:rPr>
          <w:lang w:val="en-US"/>
        </w:rPr>
        <w:t xml:space="preserve"> figures show that the desired goal of the distribution of the different references could be achieved. We find varying S-MOS judgments while the N-MOS is kept constantly high, varying N-MOS judgments while the S-MOS is kept high and conditions where S-MOS and N-MOS is decreasing simultaneously.</w:t>
      </w:r>
      <w:r w:rsidR="0038155D" w:rsidRPr="00E850DF">
        <w:rPr>
          <w:lang w:val="en-US"/>
        </w:rPr>
        <w:t xml:space="preserve"> Furthermore it can be seen that the judgments of the two different panels are very comparable and show a high </w:t>
      </w:r>
      <w:r w:rsidR="0038155D" w:rsidRPr="00E850DF">
        <w:rPr>
          <w:rFonts w:cstheme="minorHAnsi"/>
          <w:lang w:val="en-US"/>
        </w:rPr>
        <w:t>correlation</w:t>
      </w:r>
      <w:r w:rsidR="0037113A" w:rsidRPr="00E850DF">
        <w:rPr>
          <w:rFonts w:cstheme="minorHAnsi"/>
          <w:lang w:val="en-US"/>
        </w:rPr>
        <w:t xml:space="preserve"> (see </w:t>
      </w:r>
      <w:r w:rsidR="00C45D81" w:rsidRPr="00E850DF">
        <w:rPr>
          <w:rFonts w:cstheme="minorHAnsi"/>
          <w:lang w:val="en-US"/>
        </w:rPr>
        <w:t xml:space="preserve">figures </w:t>
      </w:r>
      <w:fldSimple w:instr=" REF fig_RefCondSMOS \h  \* MERGEFORMAT ">
        <w:r w:rsidR="001D058B" w:rsidRPr="001D058B">
          <w:rPr>
            <w:lang w:val="en-US"/>
          </w:rPr>
          <w:t>3</w:t>
        </w:r>
      </w:fldSimple>
      <w:r w:rsidR="00C45D81" w:rsidRPr="00E850DF">
        <w:rPr>
          <w:rFonts w:cstheme="minorHAnsi"/>
          <w:lang w:val="en-US"/>
        </w:rPr>
        <w:t>-</w:t>
      </w:r>
      <w:fldSimple w:instr=" REF fig_RefCondGMOS \h  \* MERGEFORMAT ">
        <w:r w:rsidR="001D058B" w:rsidRPr="001D058B">
          <w:rPr>
            <w:lang w:val="en-US"/>
          </w:rPr>
          <w:t>5</w:t>
        </w:r>
      </w:fldSimple>
      <w:r w:rsidR="00A8000D" w:rsidRPr="00E850DF">
        <w:rPr>
          <w:rFonts w:cstheme="minorHAnsi"/>
          <w:lang w:val="en-US"/>
        </w:rPr>
        <w:t>)</w:t>
      </w:r>
      <w:r w:rsidR="00B54E7E" w:rsidRPr="00E850DF">
        <w:rPr>
          <w:rFonts w:cstheme="minorHAnsi"/>
          <w:lang w:val="en-US"/>
        </w:rPr>
        <w:t>.</w:t>
      </w:r>
      <w:r w:rsidR="0038155D" w:rsidRPr="00E850DF">
        <w:rPr>
          <w:rFonts w:cstheme="minorHAnsi"/>
          <w:lang w:val="en-US"/>
        </w:rPr>
        <w:t xml:space="preserve"> </w:t>
      </w:r>
      <w:r w:rsidR="001D058B" w:rsidRPr="001D058B">
        <w:rPr>
          <w:rFonts w:cstheme="minorHAnsi"/>
          <w:lang w:val="en-US"/>
        </w:rPr>
        <w:t xml:space="preserve">As often observed, the correlation of the reference conditions derived from the two subjective tests is best for the N-MOS and worst for the S-MOS. </w:t>
      </w:r>
      <w:r w:rsidR="00BE2DB9">
        <w:rPr>
          <w:rFonts w:cstheme="minorHAnsi"/>
          <w:lang w:val="en-US"/>
        </w:rPr>
        <w:t xml:space="preserve">The difference metrics for the two panels are shown in </w:t>
      </w:r>
      <w:r w:rsidR="0096659F">
        <w:rPr>
          <w:rFonts w:cstheme="minorHAnsi"/>
          <w:lang w:val="en-US"/>
        </w:rPr>
        <w:fldChar w:fldCharType="begin"/>
      </w:r>
      <w:r w:rsidR="00BE2DB9">
        <w:rPr>
          <w:rFonts w:cstheme="minorHAnsi"/>
          <w:lang w:val="en-US"/>
        </w:rPr>
        <w:instrText xml:space="preserve"> REF _Ref315160436 \h </w:instrText>
      </w:r>
      <w:r w:rsidR="0096659F">
        <w:rPr>
          <w:rFonts w:cstheme="minorHAnsi"/>
          <w:lang w:val="en-US"/>
        </w:rPr>
      </w:r>
      <w:r w:rsidR="0096659F">
        <w:rPr>
          <w:rFonts w:cstheme="minorHAnsi"/>
          <w:lang w:val="en-US"/>
        </w:rPr>
        <w:fldChar w:fldCharType="separate"/>
      </w:r>
      <w:r w:rsidR="001D058B" w:rsidRPr="001D058B">
        <w:rPr>
          <w:lang w:val="en-US"/>
        </w:rPr>
        <w:t xml:space="preserve">Table </w:t>
      </w:r>
      <w:r w:rsidR="00BE2DB9">
        <w:rPr>
          <w:noProof/>
          <w:lang w:val="en-US"/>
        </w:rPr>
        <w:t>2</w:t>
      </w:r>
      <w:r w:rsidR="0096659F">
        <w:rPr>
          <w:rFonts w:cstheme="minorHAnsi"/>
          <w:lang w:val="en-US"/>
        </w:rPr>
        <w:fldChar w:fldCharType="end"/>
      </w:r>
      <w:r w:rsidR="00BE2DB9">
        <w:rPr>
          <w:rFonts w:cstheme="minorHAnsi"/>
          <w:lang w:val="en-US"/>
        </w:rPr>
        <w:t>.</w:t>
      </w:r>
    </w:p>
    <w:tbl>
      <w:tblPr>
        <w:tblStyle w:val="Tabellengitternetz"/>
        <w:tblW w:w="0" w:type="auto"/>
        <w:tblLook w:val="04A0"/>
      </w:tblPr>
      <w:tblGrid>
        <w:gridCol w:w="4643"/>
        <w:gridCol w:w="4645"/>
      </w:tblGrid>
      <w:tr w:rsidR="0038155D" w:rsidTr="007033C5">
        <w:tc>
          <w:tcPr>
            <w:tcW w:w="4606" w:type="dxa"/>
          </w:tcPr>
          <w:p w:rsidR="0038155D" w:rsidRDefault="0038155D" w:rsidP="007033C5">
            <w:pPr>
              <w:jc w:val="center"/>
            </w:pPr>
            <w:r>
              <w:rPr>
                <w:noProof/>
                <w:lang w:eastAsia="de-DE"/>
              </w:rPr>
              <w:drawing>
                <wp:inline distT="0" distB="0" distL="0" distR="0">
                  <wp:extent cx="3118185" cy="2160000"/>
                  <wp:effectExtent l="19050" t="0" r="6015" b="0"/>
                  <wp:docPr id="1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3118185" cy="2160000"/>
                          </a:xfrm>
                          <a:prstGeom prst="rect">
                            <a:avLst/>
                          </a:prstGeom>
                          <a:noFill/>
                          <a:ln w="9525">
                            <a:noFill/>
                            <a:miter lim="800000"/>
                            <a:headEnd/>
                            <a:tailEnd/>
                          </a:ln>
                        </pic:spPr>
                      </pic:pic>
                    </a:graphicData>
                  </a:graphic>
                </wp:inline>
              </w:drawing>
            </w:r>
          </w:p>
        </w:tc>
        <w:tc>
          <w:tcPr>
            <w:tcW w:w="4606" w:type="dxa"/>
          </w:tcPr>
          <w:p w:rsidR="0038155D" w:rsidRDefault="0038155D" w:rsidP="007033C5">
            <w:pPr>
              <w:jc w:val="center"/>
            </w:pPr>
            <w:r>
              <w:rPr>
                <w:noProof/>
                <w:lang w:eastAsia="de-DE"/>
              </w:rPr>
              <w:drawing>
                <wp:inline distT="0" distB="0" distL="0" distR="0">
                  <wp:extent cx="3125722" cy="2160000"/>
                  <wp:effectExtent l="19050" t="0" r="0" b="0"/>
                  <wp:docPr id="19"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125722" cy="2160000"/>
                          </a:xfrm>
                          <a:prstGeom prst="rect">
                            <a:avLst/>
                          </a:prstGeom>
                          <a:noFill/>
                          <a:ln w="9525">
                            <a:noFill/>
                            <a:miter lim="800000"/>
                            <a:headEnd/>
                            <a:tailEnd/>
                          </a:ln>
                        </pic:spPr>
                      </pic:pic>
                    </a:graphicData>
                  </a:graphic>
                </wp:inline>
              </w:drawing>
            </w:r>
          </w:p>
        </w:tc>
      </w:tr>
      <w:tr w:rsidR="0038155D" w:rsidRPr="008E04D0" w:rsidTr="007033C5">
        <w:tc>
          <w:tcPr>
            <w:tcW w:w="4606" w:type="dxa"/>
          </w:tcPr>
          <w:p w:rsidR="0038155D" w:rsidRPr="00C82F6F" w:rsidRDefault="001D058B" w:rsidP="0038155D">
            <w:pPr>
              <w:spacing w:after="200" w:line="276" w:lineRule="auto"/>
              <w:jc w:val="center"/>
              <w:rPr>
                <w:b/>
                <w:sz w:val="18"/>
                <w:szCs w:val="18"/>
                <w:lang w:val="en-US"/>
              </w:rPr>
            </w:pPr>
            <w:bookmarkStart w:id="8" w:name="_Ref315084005"/>
            <w:r w:rsidRPr="001D058B">
              <w:rPr>
                <w:b/>
                <w:sz w:val="18"/>
                <w:szCs w:val="18"/>
                <w:lang w:val="en-US"/>
              </w:rPr>
              <w:t xml:space="preserve">Figure </w:t>
            </w:r>
            <w:bookmarkStart w:id="9" w:name="fig_RefCondSMOS"/>
            <w:r w:rsidR="0096659F" w:rsidRPr="005F17F0">
              <w:rPr>
                <w:b/>
                <w:sz w:val="18"/>
                <w:szCs w:val="18"/>
              </w:rPr>
              <w:fldChar w:fldCharType="begin"/>
            </w:r>
            <w:r w:rsidRPr="001D058B">
              <w:rPr>
                <w:b/>
                <w:sz w:val="18"/>
                <w:szCs w:val="18"/>
                <w:lang w:val="en-US"/>
              </w:rPr>
              <w:instrText xml:space="preserve"> SEQ Figure \* ARABIC </w:instrText>
            </w:r>
            <w:r w:rsidR="0096659F" w:rsidRPr="005F17F0">
              <w:rPr>
                <w:b/>
                <w:sz w:val="18"/>
                <w:szCs w:val="18"/>
              </w:rPr>
              <w:fldChar w:fldCharType="separate"/>
            </w:r>
            <w:r w:rsidR="00BE2DB9">
              <w:rPr>
                <w:b/>
                <w:noProof/>
                <w:sz w:val="18"/>
                <w:szCs w:val="18"/>
                <w:lang w:val="en-US"/>
              </w:rPr>
              <w:t>3</w:t>
            </w:r>
            <w:r w:rsidR="0096659F" w:rsidRPr="005F17F0">
              <w:rPr>
                <w:b/>
                <w:sz w:val="18"/>
                <w:szCs w:val="18"/>
              </w:rPr>
              <w:fldChar w:fldCharType="end"/>
            </w:r>
            <w:bookmarkEnd w:id="8"/>
            <w:bookmarkEnd w:id="9"/>
            <w:r w:rsidRPr="001D058B">
              <w:rPr>
                <w:b/>
                <w:sz w:val="18"/>
                <w:szCs w:val="18"/>
                <w:lang w:val="en-US"/>
              </w:rPr>
              <w:t>: Scatterplot for S-MOS German vs. American listening panel</w:t>
            </w:r>
          </w:p>
        </w:tc>
        <w:tc>
          <w:tcPr>
            <w:tcW w:w="4606" w:type="dxa"/>
          </w:tcPr>
          <w:p w:rsidR="0038155D" w:rsidRPr="00C82F6F" w:rsidRDefault="001D058B" w:rsidP="005F17F0">
            <w:pPr>
              <w:keepNext/>
              <w:spacing w:after="200" w:line="276" w:lineRule="auto"/>
              <w:jc w:val="center"/>
              <w:rPr>
                <w:b/>
                <w:sz w:val="18"/>
                <w:szCs w:val="18"/>
                <w:lang w:val="en-US"/>
              </w:rPr>
            </w:pPr>
            <w:r w:rsidRPr="001D058B">
              <w:rPr>
                <w:b/>
                <w:sz w:val="18"/>
                <w:szCs w:val="18"/>
                <w:lang w:val="en-US"/>
              </w:rPr>
              <w:t xml:space="preserve">Figure </w:t>
            </w:r>
            <w:bookmarkStart w:id="10" w:name="fig_RefCondNMOS"/>
            <w:r w:rsidR="0096659F" w:rsidRPr="005F17F0">
              <w:rPr>
                <w:b/>
                <w:sz w:val="18"/>
                <w:szCs w:val="18"/>
              </w:rPr>
              <w:fldChar w:fldCharType="begin"/>
            </w:r>
            <w:r w:rsidRPr="001D058B">
              <w:rPr>
                <w:b/>
                <w:sz w:val="18"/>
                <w:szCs w:val="18"/>
                <w:lang w:val="en-US"/>
              </w:rPr>
              <w:instrText xml:space="preserve"> SEQ Figure \* ARABIC </w:instrText>
            </w:r>
            <w:r w:rsidR="0096659F" w:rsidRPr="005F17F0">
              <w:rPr>
                <w:b/>
                <w:sz w:val="18"/>
                <w:szCs w:val="18"/>
              </w:rPr>
              <w:fldChar w:fldCharType="separate"/>
            </w:r>
            <w:r w:rsidR="00BE2DB9">
              <w:rPr>
                <w:b/>
                <w:noProof/>
                <w:sz w:val="18"/>
                <w:szCs w:val="18"/>
                <w:lang w:val="en-US"/>
              </w:rPr>
              <w:t>4</w:t>
            </w:r>
            <w:r w:rsidR="0096659F" w:rsidRPr="005F17F0">
              <w:rPr>
                <w:b/>
                <w:sz w:val="18"/>
                <w:szCs w:val="18"/>
              </w:rPr>
              <w:fldChar w:fldCharType="end"/>
            </w:r>
            <w:bookmarkEnd w:id="10"/>
            <w:r w:rsidRPr="001D058B">
              <w:rPr>
                <w:b/>
                <w:sz w:val="18"/>
                <w:szCs w:val="18"/>
                <w:lang w:val="en-US"/>
              </w:rPr>
              <w:t>: Scatterplot for N-MOS German vs. American listening panel</w:t>
            </w:r>
          </w:p>
        </w:tc>
      </w:tr>
    </w:tbl>
    <w:p w:rsidR="0038155D" w:rsidRPr="00C82F6F" w:rsidRDefault="0038155D" w:rsidP="005F17F0">
      <w:pPr>
        <w:pStyle w:val="Beschriftung"/>
        <w:rPr>
          <w:lang w:val="en-US"/>
        </w:rPr>
      </w:pPr>
    </w:p>
    <w:tbl>
      <w:tblPr>
        <w:tblStyle w:val="Tabellengitternetz"/>
        <w:tblW w:w="0" w:type="auto"/>
        <w:jc w:val="center"/>
        <w:tblLook w:val="04A0"/>
      </w:tblPr>
      <w:tblGrid>
        <w:gridCol w:w="5180"/>
      </w:tblGrid>
      <w:tr w:rsidR="0038155D" w:rsidTr="007033C5">
        <w:trPr>
          <w:jc w:val="center"/>
        </w:trPr>
        <w:tc>
          <w:tcPr>
            <w:tcW w:w="4606" w:type="dxa"/>
          </w:tcPr>
          <w:p w:rsidR="0038155D" w:rsidRDefault="0037113A" w:rsidP="007033C5">
            <w:pPr>
              <w:jc w:val="center"/>
            </w:pPr>
            <w:r>
              <w:rPr>
                <w:noProof/>
                <w:lang w:eastAsia="de-DE"/>
              </w:rPr>
              <w:drawing>
                <wp:inline distT="0" distB="0" distL="0" distR="0">
                  <wp:extent cx="3132516" cy="2160000"/>
                  <wp:effectExtent l="19050" t="0" r="0" b="0"/>
                  <wp:docPr id="21"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3132516" cy="2160000"/>
                          </a:xfrm>
                          <a:prstGeom prst="rect">
                            <a:avLst/>
                          </a:prstGeom>
                          <a:noFill/>
                          <a:ln w="9525">
                            <a:noFill/>
                            <a:miter lim="800000"/>
                            <a:headEnd/>
                            <a:tailEnd/>
                          </a:ln>
                        </pic:spPr>
                      </pic:pic>
                    </a:graphicData>
                  </a:graphic>
                </wp:inline>
              </w:drawing>
            </w:r>
          </w:p>
        </w:tc>
      </w:tr>
      <w:tr w:rsidR="0038155D" w:rsidRPr="008E04D0" w:rsidTr="007033C5">
        <w:trPr>
          <w:jc w:val="center"/>
        </w:trPr>
        <w:tc>
          <w:tcPr>
            <w:tcW w:w="4606" w:type="dxa"/>
          </w:tcPr>
          <w:p w:rsidR="0038155D" w:rsidRPr="00C82F6F" w:rsidRDefault="001D058B" w:rsidP="005F17F0">
            <w:pPr>
              <w:keepNext/>
              <w:spacing w:after="200" w:line="276" w:lineRule="auto"/>
              <w:jc w:val="center"/>
              <w:rPr>
                <w:b/>
                <w:sz w:val="18"/>
                <w:szCs w:val="18"/>
                <w:lang w:val="en-US"/>
              </w:rPr>
            </w:pPr>
            <w:bookmarkStart w:id="11" w:name="_Ref315084006"/>
            <w:r w:rsidRPr="001D058B">
              <w:rPr>
                <w:b/>
                <w:bCs/>
                <w:sz w:val="18"/>
                <w:szCs w:val="18"/>
                <w:lang w:val="en-US"/>
              </w:rPr>
              <w:t xml:space="preserve">Figure </w:t>
            </w:r>
            <w:bookmarkStart w:id="12" w:name="fig_RefCondGMOS"/>
            <w:r w:rsidR="0096659F" w:rsidRPr="0096659F">
              <w:rPr>
                <w:b/>
                <w:bCs/>
                <w:sz w:val="18"/>
                <w:szCs w:val="18"/>
              </w:rPr>
              <w:fldChar w:fldCharType="begin"/>
            </w:r>
            <w:r w:rsidRPr="001D058B">
              <w:rPr>
                <w:b/>
                <w:bCs/>
                <w:sz w:val="18"/>
                <w:szCs w:val="18"/>
                <w:lang w:val="en-US"/>
              </w:rPr>
              <w:instrText xml:space="preserve"> SEQ Figure \* ARABIC </w:instrText>
            </w:r>
            <w:r w:rsidR="0096659F" w:rsidRPr="0096659F">
              <w:rPr>
                <w:b/>
                <w:bCs/>
                <w:sz w:val="18"/>
                <w:szCs w:val="18"/>
              </w:rPr>
              <w:fldChar w:fldCharType="separate"/>
            </w:r>
            <w:r w:rsidR="00BE2DB9">
              <w:rPr>
                <w:b/>
                <w:bCs/>
                <w:noProof/>
                <w:sz w:val="18"/>
                <w:szCs w:val="18"/>
                <w:lang w:val="en-US"/>
              </w:rPr>
              <w:t>5</w:t>
            </w:r>
            <w:r w:rsidR="0096659F" w:rsidRPr="005F17F0">
              <w:rPr>
                <w:b/>
                <w:sz w:val="18"/>
                <w:szCs w:val="18"/>
              </w:rPr>
              <w:fldChar w:fldCharType="end"/>
            </w:r>
            <w:bookmarkEnd w:id="11"/>
            <w:bookmarkEnd w:id="12"/>
            <w:r w:rsidRPr="001D058B">
              <w:rPr>
                <w:b/>
                <w:sz w:val="18"/>
                <w:szCs w:val="18"/>
                <w:lang w:val="en-US"/>
              </w:rPr>
              <w:t>: Scatterplot for G-MOS German vs. American listening panel</w:t>
            </w:r>
          </w:p>
        </w:tc>
      </w:tr>
    </w:tbl>
    <w:p w:rsidR="006B42C0" w:rsidRPr="00C82F6F" w:rsidRDefault="006B42C0" w:rsidP="00926467">
      <w:pPr>
        <w:rPr>
          <w:lang w:val="en-US"/>
        </w:rPr>
      </w:pPr>
    </w:p>
    <w:tbl>
      <w:tblPr>
        <w:tblStyle w:val="Tabellengitternetz"/>
        <w:tblW w:w="0" w:type="auto"/>
        <w:jc w:val="center"/>
        <w:tblLook w:val="04A0"/>
      </w:tblPr>
      <w:tblGrid>
        <w:gridCol w:w="3326"/>
        <w:gridCol w:w="1669"/>
        <w:gridCol w:w="1669"/>
        <w:gridCol w:w="1669"/>
      </w:tblGrid>
      <w:tr w:rsidR="00C82F6F" w:rsidTr="00FB3499">
        <w:trPr>
          <w:trHeight w:hRule="exact" w:val="340"/>
          <w:jc w:val="center"/>
        </w:trPr>
        <w:tc>
          <w:tcPr>
            <w:tcW w:w="3326" w:type="dxa"/>
          </w:tcPr>
          <w:p w:rsidR="00C82F6F" w:rsidRPr="00C82F6F" w:rsidRDefault="00C82F6F" w:rsidP="00287BCA">
            <w:pPr>
              <w:spacing w:after="200" w:line="276" w:lineRule="auto"/>
              <w:jc w:val="center"/>
              <w:rPr>
                <w:u w:val="single"/>
                <w:lang w:val="en-US"/>
              </w:rPr>
            </w:pPr>
          </w:p>
        </w:tc>
        <w:tc>
          <w:tcPr>
            <w:tcW w:w="1669" w:type="dxa"/>
          </w:tcPr>
          <w:p w:rsidR="00C82F6F" w:rsidRPr="00FB3499" w:rsidRDefault="00C82F6F" w:rsidP="00287BCA">
            <w:pPr>
              <w:spacing w:after="200" w:line="276" w:lineRule="auto"/>
              <w:jc w:val="center"/>
              <w:rPr>
                <w:b/>
              </w:rPr>
            </w:pPr>
            <w:r w:rsidRPr="00FB3499">
              <w:rPr>
                <w:b/>
              </w:rPr>
              <w:t>S-MOS</w:t>
            </w:r>
          </w:p>
        </w:tc>
        <w:tc>
          <w:tcPr>
            <w:tcW w:w="1669" w:type="dxa"/>
          </w:tcPr>
          <w:p w:rsidR="00C82F6F" w:rsidRPr="00FB3499" w:rsidRDefault="00C82F6F" w:rsidP="00287BCA">
            <w:pPr>
              <w:jc w:val="center"/>
              <w:rPr>
                <w:b/>
              </w:rPr>
            </w:pPr>
            <w:r w:rsidRPr="00FB3499">
              <w:rPr>
                <w:b/>
              </w:rPr>
              <w:t>N-MOS</w:t>
            </w:r>
          </w:p>
        </w:tc>
        <w:tc>
          <w:tcPr>
            <w:tcW w:w="1669" w:type="dxa"/>
          </w:tcPr>
          <w:p w:rsidR="00C82F6F" w:rsidRPr="00FB3499" w:rsidRDefault="00C82F6F" w:rsidP="00287BCA">
            <w:pPr>
              <w:jc w:val="center"/>
              <w:rPr>
                <w:b/>
              </w:rPr>
            </w:pPr>
            <w:r w:rsidRPr="00FB3499">
              <w:rPr>
                <w:b/>
              </w:rPr>
              <w:t>G-MOS</w:t>
            </w:r>
          </w:p>
        </w:tc>
      </w:tr>
      <w:tr w:rsidR="00C82F6F" w:rsidTr="00FB3499">
        <w:trPr>
          <w:trHeight w:hRule="exact" w:val="340"/>
          <w:jc w:val="center"/>
        </w:trPr>
        <w:tc>
          <w:tcPr>
            <w:tcW w:w="3326" w:type="dxa"/>
          </w:tcPr>
          <w:p w:rsidR="00C82F6F" w:rsidRPr="00386EC1" w:rsidRDefault="00C82F6F" w:rsidP="00287BCA">
            <w:pPr>
              <w:jc w:val="center"/>
            </w:pPr>
            <w:r w:rsidRPr="00386EC1">
              <w:t>Pearson Correlation</w:t>
            </w:r>
          </w:p>
        </w:tc>
        <w:tc>
          <w:tcPr>
            <w:tcW w:w="1669" w:type="dxa"/>
          </w:tcPr>
          <w:p w:rsidR="00C82F6F" w:rsidRPr="00386EC1" w:rsidRDefault="00BE2DB9" w:rsidP="00287BCA">
            <w:pPr>
              <w:jc w:val="center"/>
            </w:pPr>
            <w:r>
              <w:t>0.958</w:t>
            </w:r>
          </w:p>
        </w:tc>
        <w:tc>
          <w:tcPr>
            <w:tcW w:w="1669" w:type="dxa"/>
          </w:tcPr>
          <w:p w:rsidR="00C82F6F" w:rsidRPr="00386EC1" w:rsidRDefault="00BE2DB9" w:rsidP="00287BCA">
            <w:pPr>
              <w:jc w:val="center"/>
            </w:pPr>
            <w:r>
              <w:t>0.995</w:t>
            </w:r>
          </w:p>
        </w:tc>
        <w:tc>
          <w:tcPr>
            <w:tcW w:w="1669" w:type="dxa"/>
          </w:tcPr>
          <w:p w:rsidR="00C82F6F" w:rsidRPr="00386EC1" w:rsidRDefault="00BE2DB9" w:rsidP="00287BCA">
            <w:pPr>
              <w:jc w:val="center"/>
            </w:pPr>
            <w:r>
              <w:t>0.969</w:t>
            </w:r>
          </w:p>
        </w:tc>
      </w:tr>
      <w:tr w:rsidR="00C82F6F" w:rsidRPr="00D31B6C" w:rsidTr="00FB3499">
        <w:trPr>
          <w:trHeight w:hRule="exact" w:val="340"/>
          <w:jc w:val="center"/>
        </w:trPr>
        <w:tc>
          <w:tcPr>
            <w:tcW w:w="3326" w:type="dxa"/>
          </w:tcPr>
          <w:p w:rsidR="00C82F6F" w:rsidRPr="009A401F" w:rsidRDefault="00C82F6F" w:rsidP="00287BCA">
            <w:pPr>
              <w:spacing w:after="200" w:line="276" w:lineRule="auto"/>
              <w:jc w:val="center"/>
            </w:pPr>
            <w:r w:rsidRPr="00386EC1">
              <w:t>Spearman Rank</w:t>
            </w:r>
            <w:r w:rsidRPr="005C5783">
              <w:t xml:space="preserve"> Correlation</w:t>
            </w:r>
          </w:p>
        </w:tc>
        <w:tc>
          <w:tcPr>
            <w:tcW w:w="1669" w:type="dxa"/>
          </w:tcPr>
          <w:p w:rsidR="00C82F6F" w:rsidRPr="009A401F" w:rsidRDefault="00BE2DB9" w:rsidP="00287BCA">
            <w:pPr>
              <w:spacing w:after="200" w:line="276" w:lineRule="auto"/>
              <w:jc w:val="center"/>
            </w:pPr>
            <w:r>
              <w:t>0.979</w:t>
            </w:r>
          </w:p>
        </w:tc>
        <w:tc>
          <w:tcPr>
            <w:tcW w:w="1669" w:type="dxa"/>
          </w:tcPr>
          <w:p w:rsidR="00C82F6F" w:rsidRDefault="00BE2DB9" w:rsidP="00287BCA">
            <w:pPr>
              <w:jc w:val="center"/>
            </w:pPr>
            <w:r>
              <w:t>0.975</w:t>
            </w:r>
          </w:p>
        </w:tc>
        <w:tc>
          <w:tcPr>
            <w:tcW w:w="1669" w:type="dxa"/>
          </w:tcPr>
          <w:p w:rsidR="00C82F6F" w:rsidRDefault="00BE2DB9" w:rsidP="00287BCA">
            <w:pPr>
              <w:jc w:val="center"/>
            </w:pPr>
            <w:r>
              <w:t>0.937</w:t>
            </w:r>
          </w:p>
        </w:tc>
      </w:tr>
      <w:tr w:rsidR="00C82F6F" w:rsidRPr="00D31B6C" w:rsidTr="00FB3499">
        <w:trPr>
          <w:trHeight w:hRule="exact" w:val="340"/>
          <w:jc w:val="center"/>
        </w:trPr>
        <w:tc>
          <w:tcPr>
            <w:tcW w:w="3326" w:type="dxa"/>
          </w:tcPr>
          <w:p w:rsidR="00C82F6F" w:rsidRPr="009A401F" w:rsidRDefault="00C82F6F" w:rsidP="00287BCA">
            <w:pPr>
              <w:spacing w:after="200" w:line="276" w:lineRule="auto"/>
              <w:jc w:val="center"/>
            </w:pPr>
            <w:r w:rsidRPr="005C5783">
              <w:t>RMSE</w:t>
            </w:r>
          </w:p>
        </w:tc>
        <w:tc>
          <w:tcPr>
            <w:tcW w:w="1669" w:type="dxa"/>
          </w:tcPr>
          <w:p w:rsidR="00C82F6F" w:rsidRPr="009A401F" w:rsidRDefault="00BE2DB9" w:rsidP="00287BCA">
            <w:pPr>
              <w:spacing w:after="200" w:line="276" w:lineRule="auto"/>
              <w:jc w:val="center"/>
            </w:pPr>
            <w:r>
              <w:t>0.342</w:t>
            </w:r>
          </w:p>
        </w:tc>
        <w:tc>
          <w:tcPr>
            <w:tcW w:w="1669" w:type="dxa"/>
          </w:tcPr>
          <w:p w:rsidR="00C82F6F" w:rsidRPr="005C5783" w:rsidRDefault="00BE2DB9" w:rsidP="00287BCA">
            <w:pPr>
              <w:jc w:val="center"/>
            </w:pPr>
            <w:r>
              <w:t>0.154</w:t>
            </w:r>
          </w:p>
        </w:tc>
        <w:tc>
          <w:tcPr>
            <w:tcW w:w="1669" w:type="dxa"/>
          </w:tcPr>
          <w:p w:rsidR="00C82F6F" w:rsidRPr="005C5783" w:rsidRDefault="00BE2DB9" w:rsidP="00287BCA">
            <w:pPr>
              <w:jc w:val="center"/>
            </w:pPr>
            <w:r>
              <w:t>0.308</w:t>
            </w:r>
          </w:p>
        </w:tc>
      </w:tr>
    </w:tbl>
    <w:p w:rsidR="00C82F6F" w:rsidRPr="005F17F0" w:rsidRDefault="00C82F6F" w:rsidP="00C82F6F">
      <w:pPr>
        <w:pStyle w:val="Beschriftung"/>
        <w:spacing w:after="0"/>
        <w:jc w:val="center"/>
        <w:rPr>
          <w:color w:val="auto"/>
        </w:rPr>
      </w:pPr>
    </w:p>
    <w:p w:rsidR="00C82F6F" w:rsidRPr="00C82F6F" w:rsidRDefault="001D058B" w:rsidP="00C82F6F">
      <w:pPr>
        <w:pStyle w:val="Beschriftung"/>
        <w:spacing w:after="0"/>
        <w:jc w:val="center"/>
        <w:rPr>
          <w:color w:val="auto"/>
          <w:lang w:val="en-US"/>
        </w:rPr>
      </w:pPr>
      <w:bookmarkStart w:id="13" w:name="_Ref315160436"/>
      <w:r w:rsidRPr="001D058B">
        <w:rPr>
          <w:color w:val="auto"/>
          <w:lang w:val="en-US"/>
        </w:rPr>
        <w:t xml:space="preserve">Table </w:t>
      </w:r>
      <w:r w:rsidR="0096659F" w:rsidRPr="001A762E">
        <w:rPr>
          <w:color w:val="auto"/>
        </w:rPr>
        <w:fldChar w:fldCharType="begin"/>
      </w:r>
      <w:r w:rsidRPr="001D058B">
        <w:rPr>
          <w:color w:val="auto"/>
          <w:lang w:val="en-US"/>
        </w:rPr>
        <w:instrText xml:space="preserve"> SEQ Table \* ARABIC </w:instrText>
      </w:r>
      <w:r w:rsidR="0096659F" w:rsidRPr="001A762E">
        <w:rPr>
          <w:color w:val="auto"/>
        </w:rPr>
        <w:fldChar w:fldCharType="separate"/>
      </w:r>
      <w:r w:rsidR="00BE2DB9">
        <w:rPr>
          <w:noProof/>
          <w:color w:val="auto"/>
          <w:lang w:val="en-US"/>
        </w:rPr>
        <w:t>2</w:t>
      </w:r>
      <w:r w:rsidR="0096659F" w:rsidRPr="001A762E">
        <w:rPr>
          <w:color w:val="auto"/>
        </w:rPr>
        <w:fldChar w:fldCharType="end"/>
      </w:r>
      <w:bookmarkEnd w:id="13"/>
      <w:r w:rsidRPr="001D058B">
        <w:rPr>
          <w:color w:val="auto"/>
          <w:lang w:val="en-US"/>
        </w:rPr>
        <w:t xml:space="preserve">: Difference metrics for </w:t>
      </w:r>
      <w:r w:rsidR="00C82F6F">
        <w:rPr>
          <w:color w:val="auto"/>
          <w:lang w:val="en-US"/>
        </w:rPr>
        <w:t>reference conditions</w:t>
      </w:r>
    </w:p>
    <w:p w:rsidR="00DB1924" w:rsidRPr="00C82F6F" w:rsidRDefault="00DB1924">
      <w:pPr>
        <w:jc w:val="both"/>
        <w:rPr>
          <w:lang w:val="en-US"/>
        </w:rPr>
      </w:pPr>
    </w:p>
    <w:p w:rsidR="00DB1924" w:rsidRPr="00C82F6F" w:rsidRDefault="001D058B" w:rsidP="00DB1924">
      <w:pPr>
        <w:pStyle w:val="berschrift2"/>
        <w:rPr>
          <w:lang w:val="en-US"/>
        </w:rPr>
      </w:pPr>
      <w:r w:rsidRPr="001D058B">
        <w:rPr>
          <w:lang w:val="en-US"/>
        </w:rPr>
        <w:t>Test conditions</w:t>
      </w:r>
    </w:p>
    <w:p w:rsidR="001566A0" w:rsidRPr="00C8669C" w:rsidRDefault="001D058B">
      <w:pPr>
        <w:jc w:val="both"/>
      </w:pPr>
      <w:r w:rsidRPr="001D058B">
        <w:rPr>
          <w:lang w:val="en-US"/>
        </w:rPr>
        <w:t xml:space="preserve">The conditions used for this experiment were a subset of a larger experiment. Only the subset containing 60 conditions was tested in Germany and in Northern America. </w:t>
      </w:r>
      <w:r w:rsidR="001566A0" w:rsidRPr="00C8669C">
        <w:t xml:space="preserve">The main experiment consists of the following </w:t>
      </w:r>
      <w:r w:rsidR="00386EC1" w:rsidRPr="00C8669C">
        <w:t>processing</w:t>
      </w:r>
      <w:r w:rsidR="001566A0" w:rsidRPr="00C8669C">
        <w:t>:</w:t>
      </w:r>
    </w:p>
    <w:p w:rsidR="001A2838" w:rsidRPr="00C82F6F" w:rsidRDefault="001D058B">
      <w:pPr>
        <w:pStyle w:val="Listenabsatz"/>
        <w:numPr>
          <w:ilvl w:val="0"/>
          <w:numId w:val="8"/>
        </w:numPr>
        <w:jc w:val="both"/>
        <w:rPr>
          <w:lang w:val="en-US"/>
        </w:rPr>
      </w:pPr>
      <w:r w:rsidRPr="001D058B">
        <w:rPr>
          <w:lang w:val="en-US"/>
        </w:rPr>
        <w:t>Recordings of VoIP terminals in handset mode</w:t>
      </w:r>
    </w:p>
    <w:p w:rsidR="001A2838" w:rsidRPr="00C82F6F" w:rsidRDefault="001D058B">
      <w:pPr>
        <w:pStyle w:val="Listenabsatz"/>
        <w:numPr>
          <w:ilvl w:val="0"/>
          <w:numId w:val="8"/>
        </w:numPr>
        <w:jc w:val="both"/>
        <w:rPr>
          <w:lang w:val="en-US"/>
        </w:rPr>
      </w:pPr>
      <w:r w:rsidRPr="001D058B">
        <w:rPr>
          <w:lang w:val="en-US"/>
        </w:rPr>
        <w:t>Recordings of VoIP terminals in hands-free mode</w:t>
      </w:r>
    </w:p>
    <w:p w:rsidR="001A2838" w:rsidRPr="00C82F6F" w:rsidRDefault="001D058B">
      <w:pPr>
        <w:pStyle w:val="Listenabsatz"/>
        <w:numPr>
          <w:ilvl w:val="0"/>
          <w:numId w:val="8"/>
        </w:numPr>
        <w:jc w:val="both"/>
        <w:rPr>
          <w:lang w:val="en-US"/>
        </w:rPr>
      </w:pPr>
      <w:r w:rsidRPr="001D058B">
        <w:rPr>
          <w:lang w:val="en-US"/>
        </w:rPr>
        <w:t>Recordings of 3G mobiles (AMR WB 12.65 kbit/s) in handset mode</w:t>
      </w:r>
    </w:p>
    <w:p w:rsidR="001566A0" w:rsidRPr="00C82F6F" w:rsidRDefault="001D058B" w:rsidP="001566A0">
      <w:pPr>
        <w:pStyle w:val="Listenabsatz"/>
        <w:numPr>
          <w:ilvl w:val="0"/>
          <w:numId w:val="8"/>
        </w:numPr>
        <w:jc w:val="both"/>
        <w:rPr>
          <w:lang w:val="en-US"/>
        </w:rPr>
      </w:pPr>
      <w:r w:rsidRPr="001D058B">
        <w:rPr>
          <w:lang w:val="en-US"/>
        </w:rPr>
        <w:t>Recordings of 3G mobiles (AMR WB 12.65 kbit/s) in hands-free mode</w:t>
      </w:r>
    </w:p>
    <w:p w:rsidR="001A2838" w:rsidRPr="00183570" w:rsidRDefault="001D058B">
      <w:pPr>
        <w:pStyle w:val="Listenabsatz"/>
        <w:numPr>
          <w:ilvl w:val="0"/>
          <w:numId w:val="8"/>
        </w:numPr>
        <w:jc w:val="both"/>
        <w:rPr>
          <w:lang w:val="en-US"/>
        </w:rPr>
      </w:pPr>
      <w:r w:rsidRPr="001D058B">
        <w:rPr>
          <w:lang w:val="en-US"/>
        </w:rPr>
        <w:t>“Input SNR sweeps”: 2-channel microphone recordings with discrete input SNRs of 0, 6, 12 and 18 dB were created and were then processed with state of the art 2-channel noise reduction algorithms.The AMR WB 12.65 kbit/s codec was applied additionally after the noise reduction algorithms.</w:t>
      </w:r>
    </w:p>
    <w:p w:rsidR="001A2838" w:rsidRPr="00C82F6F" w:rsidRDefault="001D058B">
      <w:pPr>
        <w:pStyle w:val="Listenabsatz"/>
        <w:numPr>
          <w:ilvl w:val="0"/>
          <w:numId w:val="8"/>
        </w:numPr>
        <w:jc w:val="both"/>
        <w:rPr>
          <w:lang w:val="en-US"/>
        </w:rPr>
      </w:pPr>
      <w:r w:rsidRPr="001D058B">
        <w:rPr>
          <w:lang w:val="en-US"/>
        </w:rPr>
        <w:t>EVRC-WB: A subset of the processed SNR sweep conditions were used in conjunction with the EVRC-WB codec and with/without its internal noise reduction.</w:t>
      </w:r>
    </w:p>
    <w:p w:rsidR="001A2838" w:rsidRPr="00C82F6F" w:rsidRDefault="001D058B">
      <w:pPr>
        <w:pStyle w:val="Listenabsatz"/>
        <w:numPr>
          <w:ilvl w:val="0"/>
          <w:numId w:val="8"/>
        </w:numPr>
        <w:jc w:val="both"/>
        <w:rPr>
          <w:lang w:val="en-US"/>
        </w:rPr>
      </w:pPr>
      <w:r w:rsidRPr="001D058B">
        <w:rPr>
          <w:lang w:val="en-US"/>
        </w:rPr>
        <w:t>Unprocessed conditions: Only band-limitations were applied to unprocessed references. The SNRs of these conditions resulted from the conjunction of the ETSI 202 396-1 BGN level at the DUT and the given speech levels.</w:t>
      </w:r>
    </w:p>
    <w:p w:rsidR="00080AFE" w:rsidRPr="00C82F6F" w:rsidRDefault="001D058B">
      <w:pPr>
        <w:jc w:val="both"/>
        <w:rPr>
          <w:lang w:val="en-US"/>
        </w:rPr>
      </w:pPr>
      <w:r w:rsidRPr="001D058B">
        <w:rPr>
          <w:lang w:val="en-US"/>
        </w:rPr>
        <w:t>In the subset used for the comparison, the following processing and background noises were used.</w:t>
      </w:r>
    </w:p>
    <w:p w:rsidR="00080AFE" w:rsidRPr="00C82F6F" w:rsidRDefault="001D058B">
      <w:pPr>
        <w:pStyle w:val="Listenabsatz"/>
        <w:numPr>
          <w:ilvl w:val="0"/>
          <w:numId w:val="5"/>
        </w:numPr>
        <w:jc w:val="both"/>
        <w:rPr>
          <w:lang w:val="en-US"/>
        </w:rPr>
      </w:pPr>
      <w:r w:rsidRPr="001D058B">
        <w:rPr>
          <w:lang w:val="en-US"/>
        </w:rPr>
        <w:t>4 recordings with VOIP terminals (G.722) in hands-free mode; Used BGNs: Mensa, Pub and Office noise</w:t>
      </w:r>
    </w:p>
    <w:p w:rsidR="00080AFE" w:rsidRPr="00C82F6F" w:rsidRDefault="001D058B">
      <w:pPr>
        <w:pStyle w:val="Listenabsatz"/>
        <w:numPr>
          <w:ilvl w:val="0"/>
          <w:numId w:val="5"/>
        </w:numPr>
        <w:jc w:val="both"/>
        <w:rPr>
          <w:lang w:val="en-US"/>
        </w:rPr>
      </w:pPr>
      <w:r w:rsidRPr="001D058B">
        <w:rPr>
          <w:lang w:val="en-US"/>
        </w:rPr>
        <w:t>3 recordings with VOIP terminals (G.722) in handset mode; Used BGNs: Mensa, Road and Car noise</w:t>
      </w:r>
    </w:p>
    <w:p w:rsidR="00080AFE" w:rsidRPr="00C82F6F" w:rsidRDefault="001D058B">
      <w:pPr>
        <w:pStyle w:val="Listenabsatz"/>
        <w:numPr>
          <w:ilvl w:val="0"/>
          <w:numId w:val="5"/>
        </w:numPr>
        <w:jc w:val="both"/>
        <w:rPr>
          <w:lang w:val="en-US"/>
        </w:rPr>
      </w:pPr>
      <w:r w:rsidRPr="001D058B">
        <w:rPr>
          <w:lang w:val="en-US"/>
        </w:rPr>
        <w:t>17 recordings with 3G mobiles (AMR WB 12.65 kbit/s) in handset mode; Used BGNs: Mensa, Car, Train and Road noise</w:t>
      </w:r>
    </w:p>
    <w:p w:rsidR="00080AFE" w:rsidRPr="00C82F6F" w:rsidRDefault="001D058B">
      <w:pPr>
        <w:pStyle w:val="Listenabsatz"/>
        <w:numPr>
          <w:ilvl w:val="0"/>
          <w:numId w:val="5"/>
        </w:numPr>
        <w:jc w:val="both"/>
        <w:rPr>
          <w:lang w:val="en-US"/>
        </w:rPr>
      </w:pPr>
      <w:r w:rsidRPr="001D058B">
        <w:rPr>
          <w:lang w:val="en-US"/>
        </w:rPr>
        <w:t>3 recordings with 3G mobiles (AMR WB 12.65 kbit/s) in hands-free mode; Used BGNs: Mensa, Car and Road noise</w:t>
      </w:r>
    </w:p>
    <w:p w:rsidR="001979C8" w:rsidRPr="00C82F6F" w:rsidRDefault="001D058B" w:rsidP="001979C8">
      <w:pPr>
        <w:pStyle w:val="Listenabsatz"/>
        <w:numPr>
          <w:ilvl w:val="0"/>
          <w:numId w:val="5"/>
        </w:numPr>
        <w:jc w:val="both"/>
        <w:rPr>
          <w:lang w:val="en-US"/>
        </w:rPr>
      </w:pPr>
      <w:r w:rsidRPr="001D058B">
        <w:rPr>
          <w:lang w:val="en-US"/>
        </w:rPr>
        <w:t>26 SNR sweep conditions; Used BGNs: Mensa, Car, Road and Train station noise</w:t>
      </w:r>
    </w:p>
    <w:p w:rsidR="001979C8" w:rsidRPr="00C82F6F" w:rsidRDefault="001D058B" w:rsidP="001979C8">
      <w:pPr>
        <w:pStyle w:val="Listenabsatz"/>
        <w:numPr>
          <w:ilvl w:val="0"/>
          <w:numId w:val="5"/>
        </w:numPr>
        <w:jc w:val="both"/>
        <w:rPr>
          <w:lang w:val="en-US"/>
        </w:rPr>
      </w:pPr>
      <w:r w:rsidRPr="001D058B">
        <w:rPr>
          <w:lang w:val="en-US"/>
        </w:rPr>
        <w:t>5 EVRC-WB conditions; Used BGNs: Mensa, Car, Road and Train station noise and one clean speech condition (coding with EVRC-WB)</w:t>
      </w:r>
    </w:p>
    <w:p w:rsidR="001979C8" w:rsidRPr="003C1797" w:rsidRDefault="001979C8">
      <w:pPr>
        <w:pStyle w:val="Listenabsatz"/>
        <w:numPr>
          <w:ilvl w:val="0"/>
          <w:numId w:val="5"/>
        </w:numPr>
        <w:jc w:val="both"/>
        <w:rPr>
          <w:lang w:val="en-US"/>
        </w:rPr>
      </w:pPr>
      <w:r w:rsidRPr="003C1797">
        <w:rPr>
          <w:lang w:val="en-US"/>
        </w:rPr>
        <w:t>1 unprocessed condition; Used BGN: Mensa</w:t>
      </w:r>
    </w:p>
    <w:p w:rsidR="001979C8" w:rsidRPr="00C82F6F" w:rsidRDefault="001D058B">
      <w:pPr>
        <w:pStyle w:val="Listenabsatz"/>
        <w:numPr>
          <w:ilvl w:val="0"/>
          <w:numId w:val="5"/>
        </w:numPr>
        <w:jc w:val="both"/>
        <w:rPr>
          <w:lang w:val="en-US"/>
        </w:rPr>
      </w:pPr>
      <w:r w:rsidRPr="001D058B">
        <w:rPr>
          <w:lang w:val="en-US"/>
        </w:rPr>
        <w:t>1 Clean Speech reference (in addition to the reference conditions)</w:t>
      </w:r>
    </w:p>
    <w:p w:rsidR="00080AFE" w:rsidRPr="00C82F6F" w:rsidRDefault="001D058B">
      <w:pPr>
        <w:jc w:val="both"/>
        <w:rPr>
          <w:lang w:val="en-US"/>
        </w:rPr>
      </w:pPr>
      <w:r w:rsidRPr="001D058B">
        <w:rPr>
          <w:lang w:val="en-US"/>
        </w:rPr>
        <w:t>For the 3G mobile recordings, 9 different modern state of the art devices which are currently available on the market were used. There is no explicit information if the terminals are using a two-channel microphone noise reduction system. For several devices, a second microphone could be identified on the case, for others it could hardly be identified (placed in or under the case). It could also not always be verified if a second microphone was really active and in force when performing a call. Nevertheless, it is expected that most of these devices are capable of this technology.</w:t>
      </w:r>
    </w:p>
    <w:p w:rsidR="00080AFE" w:rsidRPr="00C82F6F" w:rsidRDefault="001D058B">
      <w:pPr>
        <w:jc w:val="both"/>
        <w:rPr>
          <w:lang w:val="en-US"/>
        </w:rPr>
      </w:pPr>
      <w:r w:rsidRPr="001D058B">
        <w:rPr>
          <w:lang w:val="en-US"/>
        </w:rPr>
        <w:lastRenderedPageBreak/>
        <w:t>Some phones used for hands-free/handheld measurements were also included in the measurements for handset mode. However, due to the different operation, the different acoustical environment and the different SNR condition these can be seen as independent conditions for the listening test. For devices with two-channel noise reduction algorithms it could not be verified if both microphones are also used for the hands-free/handheld mode.</w:t>
      </w:r>
    </w:p>
    <w:p w:rsidR="00080AFE" w:rsidRPr="00C82F6F" w:rsidRDefault="001D058B">
      <w:pPr>
        <w:jc w:val="both"/>
        <w:rPr>
          <w:lang w:val="en-US"/>
        </w:rPr>
      </w:pPr>
      <w:r w:rsidRPr="001D058B">
        <w:rPr>
          <w:lang w:val="en-US"/>
        </w:rPr>
        <w:t>All recordings with real terminals were collected using the background noise simulation system described in ETSI EG 202 396-1. The background noise level for these conditions were kept unchanged, the playback was carried out with original and realistic levels. The unprocessed reference according to ETSI EG 202 396-3 was measured simultaneously close to the (primary) microphone of the device under test.</w:t>
      </w:r>
    </w:p>
    <w:p w:rsidR="001979C8" w:rsidRPr="00C82F6F" w:rsidRDefault="001D058B">
      <w:pPr>
        <w:jc w:val="both"/>
        <w:rPr>
          <w:lang w:val="en-US"/>
        </w:rPr>
      </w:pPr>
      <w:r w:rsidRPr="001D058B">
        <w:rPr>
          <w:lang w:val="en-US"/>
        </w:rPr>
        <w:t xml:space="preserve">The output speech level of the artificial mouth was set to -4.7 dB Pa + 3dB Offset = -1.7 dB Pa for handset mode and the SNR sweep recordings. For hands-free mode, the level was set to -4.7 dB Pa + 6dB Offset = +1.3 dB Pa. For the SNR sweep conditions, the levels of the background noises were in- or decreased in a way, that the A-weighted noise level and the speech level at a typical DUT position yielded the SNRs of 0, 6, 12 and 18dB. </w:t>
      </w:r>
    </w:p>
    <w:p w:rsidR="00080AFE" w:rsidRPr="00C82F6F" w:rsidRDefault="001D058B">
      <w:pPr>
        <w:jc w:val="both"/>
        <w:rPr>
          <w:lang w:val="en-US"/>
        </w:rPr>
      </w:pPr>
      <w:r w:rsidRPr="001D058B">
        <w:rPr>
          <w:lang w:val="en-US"/>
        </w:rPr>
        <w:t>The speech material (American and British English) used for this experiment was taken from ITU-T recommendations P.50 and P.501, which was already used for the narrowband extension of EG 202 396-3.</w:t>
      </w:r>
    </w:p>
    <w:p w:rsidR="00330F2F" w:rsidRPr="006120D5" w:rsidRDefault="00330F2F" w:rsidP="00297D21">
      <w:pPr>
        <w:pStyle w:val="berschrift2"/>
        <w:rPr>
          <w:lang w:val="en-US"/>
        </w:rPr>
      </w:pPr>
      <w:r w:rsidRPr="006120D5">
        <w:rPr>
          <w:lang w:val="en-US"/>
        </w:rPr>
        <w:t>Details of listening test procedure</w:t>
      </w:r>
    </w:p>
    <w:p w:rsidR="000E2EE7" w:rsidRPr="00C82F6F" w:rsidRDefault="00BF7825" w:rsidP="008C6067">
      <w:pPr>
        <w:jc w:val="both"/>
        <w:rPr>
          <w:lang w:val="en-US"/>
        </w:rPr>
      </w:pPr>
      <w:r w:rsidRPr="00E850DF">
        <w:rPr>
          <w:lang w:val="en-US"/>
        </w:rPr>
        <w:t xml:space="preserve">The presentation of the samples (double sentences) </w:t>
      </w:r>
      <w:r w:rsidR="00E949EA" w:rsidRPr="00E850DF">
        <w:rPr>
          <w:lang w:val="en-US"/>
        </w:rPr>
        <w:t xml:space="preserve">in the listening test </w:t>
      </w:r>
      <w:r w:rsidRPr="00E850DF">
        <w:rPr>
          <w:lang w:val="en-US"/>
        </w:rPr>
        <w:t xml:space="preserve">was carried out diotic. As already presented in the narrowband extension of </w:t>
      </w:r>
      <w:r w:rsidR="00F2283C" w:rsidRPr="00E850DF">
        <w:rPr>
          <w:lang w:val="en-US"/>
        </w:rPr>
        <w:t xml:space="preserve">ETSI </w:t>
      </w:r>
      <w:r w:rsidRPr="00E850DF">
        <w:rPr>
          <w:lang w:val="en-US"/>
        </w:rPr>
        <w:t>EG 202 396-3, the active speech level calibration of the samples was not done with ITU-T recommendation P.56, because the method fails on lower SNRs. Instead of this, each processed signal was first time aligned with its corresponding clean speech signal</w:t>
      </w:r>
      <w:r w:rsidR="00F2283C" w:rsidRPr="00E850DF">
        <w:rPr>
          <w:lang w:val="en-US"/>
        </w:rPr>
        <w:t xml:space="preserve">. After this step, a </w:t>
      </w:r>
      <w:r w:rsidRPr="00E850DF">
        <w:rPr>
          <w:lang w:val="en-US"/>
        </w:rPr>
        <w:t xml:space="preserve">speech </w:t>
      </w:r>
      <w:r w:rsidR="00922CF4" w:rsidRPr="00E850DF">
        <w:rPr>
          <w:lang w:val="en-US"/>
        </w:rPr>
        <w:t xml:space="preserve">activity </w:t>
      </w:r>
      <w:r w:rsidRPr="00E850DF">
        <w:rPr>
          <w:lang w:val="en-US"/>
        </w:rPr>
        <w:t>detection</w:t>
      </w:r>
      <w:r w:rsidR="00F2283C" w:rsidRPr="00E850DF">
        <w:rPr>
          <w:lang w:val="en-US"/>
        </w:rPr>
        <w:t xml:space="preserve"> could easily be applied for the noisy signals (according to ITU-T recommendation G.160</w:t>
      </w:r>
      <w:r w:rsidR="00330F2F" w:rsidRPr="00E850DF">
        <w:rPr>
          <w:lang w:val="en-US"/>
        </w:rPr>
        <w:t xml:space="preserve"> </w:t>
      </w:r>
      <w:fldSimple w:instr=" REF _Ref300923317 \r \h  \* MERGEFORMAT ">
        <w:r w:rsidR="00BE2DB9">
          <w:rPr>
            <w:lang w:val="en-US"/>
          </w:rPr>
          <w:t>[7]</w:t>
        </w:r>
      </w:fldSimple>
      <w:r w:rsidR="00F2283C" w:rsidRPr="00E850DF">
        <w:rPr>
          <w:lang w:val="en-US"/>
        </w:rPr>
        <w:t>, for example)</w:t>
      </w:r>
      <w:r w:rsidR="00922CF4" w:rsidRPr="00E850DF">
        <w:rPr>
          <w:lang w:val="en-US"/>
        </w:rPr>
        <w:t xml:space="preserve"> in order to exactly identify the speech part of the sequence</w:t>
      </w:r>
      <w:r w:rsidRPr="00E850DF">
        <w:rPr>
          <w:lang w:val="en-US"/>
        </w:rPr>
        <w:t xml:space="preserve">. </w:t>
      </w:r>
      <w:r w:rsidR="001D058B" w:rsidRPr="001D058B">
        <w:rPr>
          <w:lang w:val="en-US"/>
        </w:rPr>
        <w:t>The average level of all speech parts within a condition was then calibrated to -21 dB Pa which refers to a comfortable listening level.</w:t>
      </w:r>
    </w:p>
    <w:p w:rsidR="00080AFE" w:rsidRPr="00C82F6F" w:rsidRDefault="001D058B">
      <w:pPr>
        <w:jc w:val="both"/>
        <w:rPr>
          <w:lang w:val="en-US"/>
        </w:rPr>
      </w:pPr>
      <w:r w:rsidRPr="001D058B">
        <w:rPr>
          <w:lang w:val="en-US"/>
        </w:rPr>
        <w:t>The test was carried out with 32 listeners per condition in Germany and 32 listeners per condition in North America.</w:t>
      </w:r>
    </w:p>
    <w:p w:rsidR="008E0FC6" w:rsidRPr="00BE2DB9" w:rsidRDefault="001D058B" w:rsidP="00497636">
      <w:pPr>
        <w:pStyle w:val="berschrift1"/>
        <w:rPr>
          <w:lang w:val="en-US"/>
        </w:rPr>
      </w:pPr>
      <w:r w:rsidRPr="001D058B">
        <w:rPr>
          <w:lang w:val="en-US"/>
        </w:rPr>
        <w:t>Results</w:t>
      </w:r>
    </w:p>
    <w:p w:rsidR="00BD6E6D" w:rsidRPr="00E850DF" w:rsidRDefault="00E61A50">
      <w:pPr>
        <w:jc w:val="both"/>
        <w:rPr>
          <w:lang w:val="en-US"/>
        </w:rPr>
      </w:pPr>
      <w:r w:rsidRPr="00E850DF">
        <w:rPr>
          <w:lang w:val="en-US"/>
        </w:rPr>
        <w:t xml:space="preserve">The Results for S-MOS, N-MOS and G-MOS are shown in </w:t>
      </w:r>
      <w:r w:rsidR="00C45D81" w:rsidRPr="00E850DF">
        <w:rPr>
          <w:lang w:val="en-US"/>
        </w:rPr>
        <w:t xml:space="preserve">the </w:t>
      </w:r>
      <w:r w:rsidR="00C45D81" w:rsidRPr="00E850DF">
        <w:rPr>
          <w:rFonts w:cstheme="minorHAnsi"/>
          <w:lang w:val="en-US"/>
        </w:rPr>
        <w:t xml:space="preserve">figures </w:t>
      </w:r>
      <w:fldSimple w:instr=" REF fig_TestCondSMOS \h  \* MERGEFORMAT ">
        <w:r w:rsidR="001D058B" w:rsidRPr="001D058B">
          <w:rPr>
            <w:lang w:val="en-US"/>
          </w:rPr>
          <w:t>6</w:t>
        </w:r>
      </w:fldSimple>
      <w:r w:rsidR="00C45D81" w:rsidRPr="00E850DF">
        <w:rPr>
          <w:rFonts w:cstheme="minorHAnsi"/>
          <w:lang w:val="en-US"/>
        </w:rPr>
        <w:t>-</w:t>
      </w:r>
      <w:fldSimple w:instr=" REF fig_TestCondGMOS \h  \* MERGEFORMAT ">
        <w:r w:rsidR="00BE2DB9">
          <w:rPr>
            <w:lang w:val="en-US"/>
          </w:rPr>
          <w:t>8</w:t>
        </w:r>
      </w:fldSimple>
      <w:r w:rsidR="005C5783" w:rsidRPr="00E850DF">
        <w:rPr>
          <w:rFonts w:cstheme="minorHAnsi"/>
          <w:lang w:val="en-US"/>
        </w:rPr>
        <w:t>.</w:t>
      </w:r>
      <w:r w:rsidR="000E2EE7" w:rsidRPr="00E850DF">
        <w:rPr>
          <w:rFonts w:cstheme="minorHAnsi"/>
          <w:lang w:val="en-US"/>
        </w:rPr>
        <w:t>The results</w:t>
      </w:r>
      <w:r w:rsidR="000E2EE7" w:rsidRPr="00E850DF">
        <w:rPr>
          <w:lang w:val="en-US"/>
        </w:rPr>
        <w:t xml:space="preserve"> presented </w:t>
      </w:r>
      <w:r w:rsidR="00203FB3" w:rsidRPr="00E850DF">
        <w:rPr>
          <w:lang w:val="en-US"/>
        </w:rPr>
        <w:t>show a</w:t>
      </w:r>
      <w:r w:rsidRPr="00E850DF">
        <w:rPr>
          <w:lang w:val="en-US"/>
        </w:rPr>
        <w:t xml:space="preserve"> very high correlation between the North American Panel and the German Panel. </w:t>
      </w:r>
      <w:r w:rsidR="00F6218E" w:rsidRPr="00E850DF">
        <w:rPr>
          <w:lang w:val="en-US"/>
        </w:rPr>
        <w:t xml:space="preserve">The graphs show the raw results without any mapping. The average confidence intervals for the both panels are given in </w:t>
      </w:r>
      <w:r w:rsidR="0096659F">
        <w:fldChar w:fldCharType="begin"/>
      </w:r>
      <w:r w:rsidR="00180947" w:rsidRPr="00E850DF">
        <w:rPr>
          <w:lang w:val="en-US"/>
        </w:rPr>
        <w:instrText xml:space="preserve"> REF _Ref315091544 \h </w:instrText>
      </w:r>
      <w:r w:rsidR="0096659F">
        <w:fldChar w:fldCharType="separate"/>
      </w:r>
      <w:r w:rsidR="001D058B" w:rsidRPr="001D058B">
        <w:rPr>
          <w:lang w:val="en-US"/>
        </w:rPr>
        <w:t xml:space="preserve">Table </w:t>
      </w:r>
      <w:r w:rsidR="001D058B" w:rsidRPr="001D058B">
        <w:rPr>
          <w:noProof/>
          <w:lang w:val="en-US"/>
        </w:rPr>
        <w:t>6</w:t>
      </w:r>
      <w:r w:rsidR="0096659F">
        <w:fldChar w:fldCharType="end"/>
      </w:r>
      <w:r w:rsidR="00180947" w:rsidRPr="00E850DF">
        <w:rPr>
          <w:lang w:val="en-US"/>
        </w:rPr>
        <w:t>.</w:t>
      </w:r>
    </w:p>
    <w:p w:rsidR="00940944" w:rsidRPr="00C82F6F" w:rsidRDefault="00BD6E6D" w:rsidP="00FB3499">
      <w:pPr>
        <w:jc w:val="both"/>
        <w:rPr>
          <w:lang w:val="en-US"/>
        </w:rPr>
      </w:pPr>
      <w:r w:rsidRPr="00E850DF">
        <w:rPr>
          <w:lang w:val="en-US"/>
        </w:rPr>
        <w:t>When analyzing the data it can be stated that</w:t>
      </w:r>
      <w:r w:rsidR="00E61A50" w:rsidRPr="00E850DF">
        <w:rPr>
          <w:lang w:val="en-US"/>
        </w:rPr>
        <w:t xml:space="preserve"> there is no evidence that </w:t>
      </w:r>
      <w:r w:rsidR="00F95057" w:rsidRPr="00E850DF">
        <w:rPr>
          <w:lang w:val="en-US"/>
        </w:rPr>
        <w:t>non</w:t>
      </w:r>
      <w:r w:rsidR="00F95057">
        <w:rPr>
          <w:lang w:val="en-US"/>
        </w:rPr>
        <w:t>-</w:t>
      </w:r>
      <w:bookmarkStart w:id="14" w:name="_GoBack"/>
      <w:bookmarkEnd w:id="14"/>
      <w:r w:rsidR="00E61A50" w:rsidRPr="00E850DF">
        <w:rPr>
          <w:lang w:val="en-US"/>
        </w:rPr>
        <w:t xml:space="preserve">native language listeners give a different judgment than the native language listeners. There is not even a bias in the data. Secondly, in opposite to the experiment reported in </w:t>
      </w:r>
      <w:r w:rsidR="0096659F">
        <w:fldChar w:fldCharType="begin"/>
      </w:r>
      <w:r w:rsidR="00E61A50" w:rsidRPr="00E850DF">
        <w:rPr>
          <w:lang w:val="en-US"/>
        </w:rPr>
        <w:instrText xml:space="preserve"> REF _Ref314749217 \r \h </w:instrText>
      </w:r>
      <w:r w:rsidR="0096659F">
        <w:fldChar w:fldCharType="separate"/>
      </w:r>
      <w:r w:rsidR="00BE2DB9">
        <w:rPr>
          <w:lang w:val="en-US"/>
        </w:rPr>
        <w:t>[3]</w:t>
      </w:r>
      <w:r w:rsidR="0096659F">
        <w:fldChar w:fldCharType="end"/>
      </w:r>
      <w:r w:rsidR="00E61A50" w:rsidRPr="00E850DF">
        <w:rPr>
          <w:lang w:val="en-US"/>
        </w:rPr>
        <w:t xml:space="preserve"> no systematic deviation between the scores of the different test conditions could be observed. So it </w:t>
      </w:r>
      <w:r w:rsidR="00573334" w:rsidRPr="00E850DF">
        <w:rPr>
          <w:lang w:val="en-US"/>
        </w:rPr>
        <w:t>seems</w:t>
      </w:r>
      <w:r w:rsidR="00E61A50" w:rsidRPr="00E850DF">
        <w:rPr>
          <w:lang w:val="en-US"/>
        </w:rPr>
        <w:t xml:space="preserve"> that there is no cultural</w:t>
      </w:r>
      <w:r w:rsidR="00ED3376" w:rsidRPr="00E850DF">
        <w:rPr>
          <w:lang w:val="en-US"/>
        </w:rPr>
        <w:t xml:space="preserve"> or other effect </w:t>
      </w:r>
      <w:r w:rsidR="00ED3376" w:rsidRPr="00E850DF">
        <w:rPr>
          <w:lang w:val="en-US"/>
        </w:rPr>
        <w:lastRenderedPageBreak/>
        <w:t xml:space="preserve">which would lead to a systematically different judgment between the </w:t>
      </w:r>
      <w:r w:rsidR="00E61A50" w:rsidRPr="00E850DF">
        <w:rPr>
          <w:lang w:val="en-US"/>
        </w:rPr>
        <w:t xml:space="preserve">test </w:t>
      </w:r>
      <w:r w:rsidR="00ED3376" w:rsidRPr="00E850DF">
        <w:rPr>
          <w:lang w:val="en-US"/>
        </w:rPr>
        <w:t xml:space="preserve">panels. </w:t>
      </w:r>
      <w:r w:rsidR="001D058B" w:rsidRPr="001D058B">
        <w:rPr>
          <w:lang w:val="en-US"/>
        </w:rPr>
        <w:t xml:space="preserve">In narrowband such systematic difference was found </w:t>
      </w:r>
      <w:r w:rsidR="0096659F">
        <w:fldChar w:fldCharType="begin"/>
      </w:r>
      <w:r w:rsidR="001D058B" w:rsidRPr="001D058B">
        <w:rPr>
          <w:lang w:val="en-US"/>
        </w:rPr>
        <w:instrText xml:space="preserve"> REF _Ref314749217 \r \h </w:instrText>
      </w:r>
      <w:r w:rsidR="0096659F">
        <w:fldChar w:fldCharType="separate"/>
      </w:r>
      <w:r w:rsidR="00BE2DB9">
        <w:rPr>
          <w:lang w:val="en-US"/>
        </w:rPr>
        <w:t>[3]</w:t>
      </w:r>
      <w:r w:rsidR="0096659F">
        <w:fldChar w:fldCharType="end"/>
      </w:r>
      <w:r w:rsidR="001D058B" w:rsidRPr="001D058B">
        <w:rPr>
          <w:lang w:val="en-US"/>
        </w:rPr>
        <w:t xml:space="preserve">. In this experiment the systematic differences mainly occurred for modern 2-channel noise cancellers where the North American panel consistently judged these conditions differently to the German test panel. For the reference conditions this different judgment could not be observed. </w:t>
      </w:r>
    </w:p>
    <w:tbl>
      <w:tblPr>
        <w:tblStyle w:val="Tabellengitternetz"/>
        <w:tblW w:w="0" w:type="auto"/>
        <w:jc w:val="center"/>
        <w:tblLook w:val="04A0"/>
      </w:tblPr>
      <w:tblGrid>
        <w:gridCol w:w="9288"/>
      </w:tblGrid>
      <w:tr w:rsidR="00092C01" w:rsidTr="00203FB3">
        <w:trPr>
          <w:jc w:val="center"/>
        </w:trPr>
        <w:tc>
          <w:tcPr>
            <w:tcW w:w="9288" w:type="dxa"/>
          </w:tcPr>
          <w:p w:rsidR="00092C01" w:rsidRDefault="00203FB3" w:rsidP="008D4133">
            <w:pPr>
              <w:jc w:val="center"/>
            </w:pPr>
            <w:r>
              <w:rPr>
                <w:noProof/>
                <w:lang w:eastAsia="de-DE"/>
              </w:rPr>
              <w:drawing>
                <wp:inline distT="0" distB="0" distL="0" distR="0">
                  <wp:extent cx="5762625" cy="4171950"/>
                  <wp:effectExtent l="19050" t="0" r="9525" b="0"/>
                  <wp:docPr id="3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5762625" cy="4171950"/>
                          </a:xfrm>
                          <a:prstGeom prst="rect">
                            <a:avLst/>
                          </a:prstGeom>
                          <a:noFill/>
                          <a:ln w="9525">
                            <a:noFill/>
                            <a:miter lim="800000"/>
                            <a:headEnd/>
                            <a:tailEnd/>
                          </a:ln>
                        </pic:spPr>
                      </pic:pic>
                    </a:graphicData>
                  </a:graphic>
                </wp:inline>
              </w:drawing>
            </w:r>
          </w:p>
        </w:tc>
      </w:tr>
      <w:tr w:rsidR="00092C01" w:rsidRPr="008E04D0" w:rsidTr="00203FB3">
        <w:trPr>
          <w:jc w:val="center"/>
        </w:trPr>
        <w:tc>
          <w:tcPr>
            <w:tcW w:w="9288" w:type="dxa"/>
          </w:tcPr>
          <w:p w:rsidR="00092C01" w:rsidRPr="00C82F6F" w:rsidRDefault="001D058B" w:rsidP="001A762E">
            <w:pPr>
              <w:spacing w:after="200" w:line="276" w:lineRule="auto"/>
              <w:jc w:val="center"/>
              <w:rPr>
                <w:rFonts w:cstheme="minorHAnsi"/>
                <w:b/>
                <w:sz w:val="18"/>
                <w:szCs w:val="18"/>
                <w:lang w:val="en-US"/>
              </w:rPr>
            </w:pPr>
            <w:r w:rsidRPr="001D058B">
              <w:rPr>
                <w:rFonts w:cstheme="minorHAnsi"/>
                <w:b/>
                <w:sz w:val="18"/>
                <w:szCs w:val="18"/>
                <w:lang w:val="en-US"/>
              </w:rPr>
              <w:t xml:space="preserve">Figure </w:t>
            </w:r>
            <w:bookmarkStart w:id="15" w:name="fig_TestCondSMOS"/>
            <w:r w:rsidR="0096659F" w:rsidRPr="001A762E">
              <w:rPr>
                <w:rFonts w:cstheme="minorHAnsi"/>
                <w:b/>
                <w:sz w:val="18"/>
                <w:szCs w:val="18"/>
              </w:rPr>
              <w:fldChar w:fldCharType="begin"/>
            </w:r>
            <w:r w:rsidRPr="001D058B">
              <w:rPr>
                <w:rFonts w:cstheme="minorHAnsi"/>
                <w:b/>
                <w:sz w:val="18"/>
                <w:szCs w:val="18"/>
                <w:lang w:val="en-US"/>
              </w:rPr>
              <w:instrText xml:space="preserve"> SEQ Figure \* ARABIC </w:instrText>
            </w:r>
            <w:r w:rsidR="0096659F" w:rsidRPr="001A762E">
              <w:rPr>
                <w:rFonts w:cstheme="minorHAnsi"/>
                <w:b/>
                <w:sz w:val="18"/>
                <w:szCs w:val="18"/>
              </w:rPr>
              <w:fldChar w:fldCharType="separate"/>
            </w:r>
            <w:r w:rsidR="00BE2DB9">
              <w:rPr>
                <w:rFonts w:cstheme="minorHAnsi"/>
                <w:b/>
                <w:noProof/>
                <w:sz w:val="18"/>
                <w:szCs w:val="18"/>
                <w:lang w:val="en-US"/>
              </w:rPr>
              <w:t>6</w:t>
            </w:r>
            <w:r w:rsidR="0096659F" w:rsidRPr="001A762E">
              <w:rPr>
                <w:rFonts w:cstheme="minorHAnsi"/>
                <w:b/>
                <w:sz w:val="18"/>
                <w:szCs w:val="18"/>
              </w:rPr>
              <w:fldChar w:fldCharType="end"/>
            </w:r>
            <w:bookmarkEnd w:id="15"/>
            <w:r w:rsidRPr="001D058B">
              <w:rPr>
                <w:rFonts w:cstheme="minorHAnsi"/>
                <w:b/>
                <w:sz w:val="18"/>
                <w:szCs w:val="18"/>
                <w:lang w:val="en-US"/>
              </w:rPr>
              <w:t>: Scatterplot of unmapped S-MOS data</w:t>
            </w:r>
          </w:p>
        </w:tc>
      </w:tr>
    </w:tbl>
    <w:p w:rsidR="00203FB3" w:rsidRPr="00C82F6F" w:rsidRDefault="00203FB3" w:rsidP="00203FB3">
      <w:pPr>
        <w:rPr>
          <w:lang w:val="en-US"/>
        </w:rPr>
      </w:pPr>
    </w:p>
    <w:p w:rsidR="00203FB3" w:rsidRPr="00C82F6F" w:rsidRDefault="00203FB3" w:rsidP="00203FB3">
      <w:pPr>
        <w:rPr>
          <w:lang w:val="en-US"/>
        </w:rPr>
      </w:pPr>
    </w:p>
    <w:tbl>
      <w:tblPr>
        <w:tblStyle w:val="Tabellengitternetz"/>
        <w:tblW w:w="0" w:type="auto"/>
        <w:jc w:val="center"/>
        <w:tblLook w:val="04A0"/>
      </w:tblPr>
      <w:tblGrid>
        <w:gridCol w:w="3326"/>
        <w:gridCol w:w="1866"/>
      </w:tblGrid>
      <w:tr w:rsidR="00203FB3" w:rsidTr="00FB3499">
        <w:trPr>
          <w:trHeight w:hRule="exact" w:val="340"/>
          <w:jc w:val="center"/>
        </w:trPr>
        <w:tc>
          <w:tcPr>
            <w:tcW w:w="3326" w:type="dxa"/>
          </w:tcPr>
          <w:p w:rsidR="00203FB3" w:rsidRPr="00C82F6F" w:rsidRDefault="00203FB3" w:rsidP="007033C5">
            <w:pPr>
              <w:spacing w:after="200" w:line="276" w:lineRule="auto"/>
              <w:jc w:val="center"/>
              <w:rPr>
                <w:u w:val="single"/>
                <w:lang w:val="en-US"/>
              </w:rPr>
            </w:pPr>
          </w:p>
        </w:tc>
        <w:tc>
          <w:tcPr>
            <w:tcW w:w="1866" w:type="dxa"/>
          </w:tcPr>
          <w:p w:rsidR="00203FB3" w:rsidRPr="00FB3499" w:rsidRDefault="005C5783" w:rsidP="007033C5">
            <w:pPr>
              <w:spacing w:after="200" w:line="276" w:lineRule="auto"/>
              <w:jc w:val="center"/>
              <w:rPr>
                <w:b/>
              </w:rPr>
            </w:pPr>
            <w:r w:rsidRPr="00FB3499">
              <w:rPr>
                <w:b/>
              </w:rPr>
              <w:t>Unmapped data</w:t>
            </w:r>
          </w:p>
        </w:tc>
      </w:tr>
      <w:tr w:rsidR="00203FB3" w:rsidTr="00FB3499">
        <w:trPr>
          <w:trHeight w:hRule="exact" w:val="340"/>
          <w:jc w:val="center"/>
        </w:trPr>
        <w:tc>
          <w:tcPr>
            <w:tcW w:w="3326" w:type="dxa"/>
          </w:tcPr>
          <w:p w:rsidR="00203FB3" w:rsidRPr="00386EC1" w:rsidRDefault="009A401F" w:rsidP="007033C5">
            <w:pPr>
              <w:jc w:val="center"/>
            </w:pPr>
            <w:r w:rsidRPr="00386EC1">
              <w:t>Pearson Correlation</w:t>
            </w:r>
          </w:p>
        </w:tc>
        <w:tc>
          <w:tcPr>
            <w:tcW w:w="1866" w:type="dxa"/>
          </w:tcPr>
          <w:p w:rsidR="00203FB3" w:rsidRPr="00386EC1" w:rsidRDefault="00203FB3" w:rsidP="007033C5">
            <w:pPr>
              <w:jc w:val="center"/>
            </w:pPr>
            <w:r w:rsidRPr="00386EC1">
              <w:t>0.9</w:t>
            </w:r>
            <w:r w:rsidR="009A401F">
              <w:t>68</w:t>
            </w:r>
          </w:p>
        </w:tc>
      </w:tr>
      <w:tr w:rsidR="00203FB3" w:rsidRPr="00D31B6C" w:rsidTr="00FB3499">
        <w:trPr>
          <w:trHeight w:hRule="exact" w:val="340"/>
          <w:jc w:val="center"/>
        </w:trPr>
        <w:tc>
          <w:tcPr>
            <w:tcW w:w="3326" w:type="dxa"/>
          </w:tcPr>
          <w:p w:rsidR="00203FB3" w:rsidRPr="009A401F" w:rsidRDefault="009A401F" w:rsidP="007033C5">
            <w:pPr>
              <w:spacing w:after="200" w:line="276" w:lineRule="auto"/>
              <w:jc w:val="center"/>
            </w:pPr>
            <w:r w:rsidRPr="00386EC1">
              <w:t>Spearman Rank</w:t>
            </w:r>
            <w:r w:rsidR="005C5783" w:rsidRPr="005C5783">
              <w:t xml:space="preserve"> Correlation</w:t>
            </w:r>
          </w:p>
        </w:tc>
        <w:tc>
          <w:tcPr>
            <w:tcW w:w="1866" w:type="dxa"/>
          </w:tcPr>
          <w:p w:rsidR="00203FB3" w:rsidRPr="009A401F" w:rsidRDefault="009A401F" w:rsidP="007033C5">
            <w:pPr>
              <w:spacing w:after="200" w:line="276" w:lineRule="auto"/>
              <w:jc w:val="center"/>
            </w:pPr>
            <w:r>
              <w:t>0.963</w:t>
            </w:r>
          </w:p>
        </w:tc>
      </w:tr>
      <w:tr w:rsidR="00203FB3" w:rsidRPr="00D31B6C" w:rsidTr="00FB3499">
        <w:trPr>
          <w:trHeight w:hRule="exact" w:val="340"/>
          <w:jc w:val="center"/>
        </w:trPr>
        <w:tc>
          <w:tcPr>
            <w:tcW w:w="3326" w:type="dxa"/>
          </w:tcPr>
          <w:p w:rsidR="00203FB3" w:rsidRPr="009A401F" w:rsidRDefault="005C5783" w:rsidP="007033C5">
            <w:pPr>
              <w:spacing w:after="200" w:line="276" w:lineRule="auto"/>
              <w:jc w:val="center"/>
            </w:pPr>
            <w:r w:rsidRPr="005C5783">
              <w:t>RMSE</w:t>
            </w:r>
          </w:p>
        </w:tc>
        <w:tc>
          <w:tcPr>
            <w:tcW w:w="1866" w:type="dxa"/>
          </w:tcPr>
          <w:p w:rsidR="00203FB3" w:rsidRPr="009A401F" w:rsidRDefault="005C5783" w:rsidP="007033C5">
            <w:pPr>
              <w:spacing w:after="200" w:line="276" w:lineRule="auto"/>
              <w:jc w:val="center"/>
            </w:pPr>
            <w:r w:rsidRPr="005C5783">
              <w:t>0.250</w:t>
            </w:r>
          </w:p>
        </w:tc>
      </w:tr>
    </w:tbl>
    <w:p w:rsidR="00BD6E6D" w:rsidRPr="005F17F0" w:rsidRDefault="00BD6E6D" w:rsidP="00203FB3">
      <w:pPr>
        <w:pStyle w:val="Beschriftung"/>
        <w:spacing w:after="0"/>
        <w:jc w:val="center"/>
        <w:rPr>
          <w:color w:val="auto"/>
        </w:rPr>
      </w:pPr>
    </w:p>
    <w:p w:rsidR="00203FB3" w:rsidRPr="00C82F6F" w:rsidRDefault="001D058B" w:rsidP="00203FB3">
      <w:pPr>
        <w:pStyle w:val="Beschriftung"/>
        <w:spacing w:after="0"/>
        <w:jc w:val="center"/>
        <w:rPr>
          <w:color w:val="auto"/>
          <w:lang w:val="en-US"/>
        </w:rPr>
      </w:pPr>
      <w:r w:rsidRPr="001D058B">
        <w:rPr>
          <w:color w:val="auto"/>
          <w:lang w:val="en-US"/>
        </w:rPr>
        <w:t xml:space="preserve">Table </w:t>
      </w:r>
      <w:r w:rsidR="0096659F" w:rsidRPr="001A762E">
        <w:rPr>
          <w:color w:val="auto"/>
        </w:rPr>
        <w:fldChar w:fldCharType="begin"/>
      </w:r>
      <w:r w:rsidRPr="001D058B">
        <w:rPr>
          <w:color w:val="auto"/>
          <w:lang w:val="en-US"/>
        </w:rPr>
        <w:instrText xml:space="preserve"> SEQ Table \* ARABIC </w:instrText>
      </w:r>
      <w:r w:rsidR="0096659F" w:rsidRPr="001A762E">
        <w:rPr>
          <w:color w:val="auto"/>
        </w:rPr>
        <w:fldChar w:fldCharType="separate"/>
      </w:r>
      <w:r w:rsidR="00BE2DB9">
        <w:rPr>
          <w:noProof/>
          <w:color w:val="auto"/>
          <w:lang w:val="en-US"/>
        </w:rPr>
        <w:t>3</w:t>
      </w:r>
      <w:r w:rsidR="0096659F" w:rsidRPr="001A762E">
        <w:rPr>
          <w:color w:val="auto"/>
        </w:rPr>
        <w:fldChar w:fldCharType="end"/>
      </w:r>
      <w:r w:rsidRPr="001D058B">
        <w:rPr>
          <w:color w:val="auto"/>
          <w:lang w:val="en-US"/>
        </w:rPr>
        <w:t>: Difference metrics for S-MOS</w:t>
      </w:r>
    </w:p>
    <w:p w:rsidR="00B56D7E" w:rsidRPr="00C82F6F" w:rsidRDefault="00B56D7E" w:rsidP="001A762E">
      <w:pPr>
        <w:pStyle w:val="Beschriftung"/>
        <w:rPr>
          <w:lang w:val="en-US"/>
        </w:rPr>
      </w:pPr>
    </w:p>
    <w:p w:rsidR="00940944" w:rsidRPr="00C82F6F" w:rsidRDefault="00940944" w:rsidP="00940944">
      <w:pPr>
        <w:rPr>
          <w:lang w:val="en-US"/>
        </w:rPr>
      </w:pPr>
    </w:p>
    <w:tbl>
      <w:tblPr>
        <w:tblStyle w:val="Tabellengitternetz"/>
        <w:tblW w:w="0" w:type="auto"/>
        <w:tblLook w:val="04A0"/>
      </w:tblPr>
      <w:tblGrid>
        <w:gridCol w:w="9288"/>
      </w:tblGrid>
      <w:tr w:rsidR="00203FB3" w:rsidTr="00203FB3">
        <w:tc>
          <w:tcPr>
            <w:tcW w:w="8334" w:type="dxa"/>
          </w:tcPr>
          <w:p w:rsidR="00203FB3" w:rsidRDefault="00203FB3" w:rsidP="00E949EA">
            <w:pPr>
              <w:jc w:val="center"/>
            </w:pPr>
            <w:r>
              <w:rPr>
                <w:noProof/>
                <w:lang w:eastAsia="de-DE"/>
              </w:rPr>
              <w:lastRenderedPageBreak/>
              <w:drawing>
                <wp:inline distT="0" distB="0" distL="0" distR="0">
                  <wp:extent cx="5762625" cy="4162425"/>
                  <wp:effectExtent l="19050" t="0" r="9525" b="0"/>
                  <wp:docPr id="28"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5762625" cy="4162425"/>
                          </a:xfrm>
                          <a:prstGeom prst="rect">
                            <a:avLst/>
                          </a:prstGeom>
                          <a:noFill/>
                          <a:ln w="9525">
                            <a:noFill/>
                            <a:miter lim="800000"/>
                            <a:headEnd/>
                            <a:tailEnd/>
                          </a:ln>
                        </pic:spPr>
                      </pic:pic>
                    </a:graphicData>
                  </a:graphic>
                </wp:inline>
              </w:drawing>
            </w:r>
          </w:p>
        </w:tc>
      </w:tr>
      <w:tr w:rsidR="00203FB3" w:rsidRPr="008E04D0" w:rsidTr="00203FB3">
        <w:tc>
          <w:tcPr>
            <w:tcW w:w="8334" w:type="dxa"/>
          </w:tcPr>
          <w:p w:rsidR="00203FB3" w:rsidRPr="00C82F6F" w:rsidRDefault="001D058B" w:rsidP="001A762E">
            <w:pPr>
              <w:pStyle w:val="Beschriftung"/>
              <w:spacing w:after="200"/>
              <w:jc w:val="center"/>
              <w:rPr>
                <w:color w:val="auto"/>
                <w:lang w:val="en-US"/>
              </w:rPr>
            </w:pPr>
            <w:r w:rsidRPr="001D058B">
              <w:rPr>
                <w:color w:val="auto"/>
                <w:lang w:val="en-US"/>
              </w:rPr>
              <w:t xml:space="preserve">Figure </w:t>
            </w:r>
            <w:bookmarkStart w:id="16" w:name="fig_TestCondNMOS"/>
            <w:r w:rsidR="0096659F" w:rsidRPr="001A762E">
              <w:rPr>
                <w:color w:val="auto"/>
              </w:rPr>
              <w:fldChar w:fldCharType="begin"/>
            </w:r>
            <w:r w:rsidRPr="001D058B">
              <w:rPr>
                <w:color w:val="auto"/>
                <w:lang w:val="en-US"/>
              </w:rPr>
              <w:instrText xml:space="preserve"> SEQ Figure \* ARABIC </w:instrText>
            </w:r>
            <w:r w:rsidR="0096659F" w:rsidRPr="001A762E">
              <w:rPr>
                <w:color w:val="auto"/>
              </w:rPr>
              <w:fldChar w:fldCharType="separate"/>
            </w:r>
            <w:r w:rsidR="00BE2DB9">
              <w:rPr>
                <w:noProof/>
                <w:color w:val="auto"/>
                <w:lang w:val="en-US"/>
              </w:rPr>
              <w:t>7</w:t>
            </w:r>
            <w:r w:rsidR="0096659F" w:rsidRPr="001A762E">
              <w:rPr>
                <w:color w:val="auto"/>
              </w:rPr>
              <w:fldChar w:fldCharType="end"/>
            </w:r>
            <w:bookmarkEnd w:id="16"/>
            <w:r w:rsidRPr="001D058B">
              <w:rPr>
                <w:color w:val="auto"/>
                <w:lang w:val="en-US"/>
              </w:rPr>
              <w:t>: Scatterplot for unmapped N-MOS data</w:t>
            </w:r>
          </w:p>
        </w:tc>
      </w:tr>
    </w:tbl>
    <w:p w:rsidR="00102F0D" w:rsidRPr="00C82F6F" w:rsidRDefault="00102F0D" w:rsidP="00102F0D">
      <w:pPr>
        <w:rPr>
          <w:lang w:val="en-US"/>
        </w:rPr>
      </w:pPr>
    </w:p>
    <w:tbl>
      <w:tblPr>
        <w:tblStyle w:val="Tabellengitternetz"/>
        <w:tblW w:w="0" w:type="auto"/>
        <w:jc w:val="center"/>
        <w:tblLook w:val="04A0"/>
      </w:tblPr>
      <w:tblGrid>
        <w:gridCol w:w="3326"/>
        <w:gridCol w:w="1866"/>
      </w:tblGrid>
      <w:tr w:rsidR="009A401F" w:rsidRPr="00FB3499" w:rsidTr="00FB3499">
        <w:trPr>
          <w:trHeight w:hRule="exact" w:val="340"/>
          <w:jc w:val="center"/>
        </w:trPr>
        <w:tc>
          <w:tcPr>
            <w:tcW w:w="3326" w:type="dxa"/>
          </w:tcPr>
          <w:p w:rsidR="009A401F" w:rsidRPr="00C82F6F" w:rsidRDefault="009A401F" w:rsidP="00CF3D46">
            <w:pPr>
              <w:spacing w:after="200" w:line="276" w:lineRule="auto"/>
              <w:jc w:val="center"/>
              <w:rPr>
                <w:u w:val="single"/>
                <w:lang w:val="en-US"/>
              </w:rPr>
            </w:pPr>
          </w:p>
        </w:tc>
        <w:tc>
          <w:tcPr>
            <w:tcW w:w="1866" w:type="dxa"/>
          </w:tcPr>
          <w:p w:rsidR="009A401F" w:rsidRPr="00FB3499" w:rsidRDefault="009A401F" w:rsidP="00CF3D46">
            <w:pPr>
              <w:jc w:val="center"/>
              <w:rPr>
                <w:b/>
              </w:rPr>
            </w:pPr>
            <w:r w:rsidRPr="00FB3499">
              <w:rPr>
                <w:b/>
              </w:rPr>
              <w:t>Unmapped data</w:t>
            </w:r>
          </w:p>
        </w:tc>
      </w:tr>
      <w:tr w:rsidR="009A401F" w:rsidRPr="00CF3D46" w:rsidTr="00FB3499">
        <w:trPr>
          <w:trHeight w:hRule="exact" w:val="340"/>
          <w:jc w:val="center"/>
        </w:trPr>
        <w:tc>
          <w:tcPr>
            <w:tcW w:w="3326" w:type="dxa"/>
          </w:tcPr>
          <w:p w:rsidR="009A401F" w:rsidRPr="00CF3D46" w:rsidRDefault="009A401F" w:rsidP="00CF3D46">
            <w:pPr>
              <w:jc w:val="center"/>
            </w:pPr>
            <w:r w:rsidRPr="00CF3D46">
              <w:t>Pearson Correlation</w:t>
            </w:r>
          </w:p>
        </w:tc>
        <w:tc>
          <w:tcPr>
            <w:tcW w:w="1866" w:type="dxa"/>
          </w:tcPr>
          <w:p w:rsidR="009A401F" w:rsidRPr="00CF3D46" w:rsidRDefault="009A401F" w:rsidP="00CF3D46">
            <w:pPr>
              <w:jc w:val="center"/>
            </w:pPr>
            <w:r w:rsidRPr="00CF3D46">
              <w:t>0.9</w:t>
            </w:r>
            <w:r>
              <w:t>73</w:t>
            </w:r>
          </w:p>
        </w:tc>
      </w:tr>
      <w:tr w:rsidR="009A401F" w:rsidRPr="00CF3D46" w:rsidTr="00FB3499">
        <w:trPr>
          <w:trHeight w:hRule="exact" w:val="340"/>
          <w:jc w:val="center"/>
        </w:trPr>
        <w:tc>
          <w:tcPr>
            <w:tcW w:w="3326" w:type="dxa"/>
          </w:tcPr>
          <w:p w:rsidR="009A401F" w:rsidRPr="00CF3D46" w:rsidRDefault="009A401F" w:rsidP="00CF3D46">
            <w:pPr>
              <w:jc w:val="center"/>
            </w:pPr>
            <w:r w:rsidRPr="00CF3D46">
              <w:t>Spearman Rank Correlation</w:t>
            </w:r>
          </w:p>
        </w:tc>
        <w:tc>
          <w:tcPr>
            <w:tcW w:w="1866" w:type="dxa"/>
          </w:tcPr>
          <w:p w:rsidR="009A401F" w:rsidRPr="00CF3D46" w:rsidRDefault="009A401F" w:rsidP="00CF3D46">
            <w:pPr>
              <w:jc w:val="center"/>
            </w:pPr>
            <w:r>
              <w:t>0.957</w:t>
            </w:r>
          </w:p>
        </w:tc>
      </w:tr>
      <w:tr w:rsidR="009A401F" w:rsidRPr="00CF3D46" w:rsidTr="00FB3499">
        <w:trPr>
          <w:trHeight w:hRule="exact" w:val="340"/>
          <w:jc w:val="center"/>
        </w:trPr>
        <w:tc>
          <w:tcPr>
            <w:tcW w:w="3326" w:type="dxa"/>
          </w:tcPr>
          <w:p w:rsidR="009A401F" w:rsidRPr="00CF3D46" w:rsidRDefault="009A401F" w:rsidP="00CF3D46">
            <w:pPr>
              <w:jc w:val="center"/>
            </w:pPr>
            <w:r w:rsidRPr="00CF3D46">
              <w:t>RMSE</w:t>
            </w:r>
          </w:p>
        </w:tc>
        <w:tc>
          <w:tcPr>
            <w:tcW w:w="1866" w:type="dxa"/>
          </w:tcPr>
          <w:p w:rsidR="009A401F" w:rsidRPr="00CF3D46" w:rsidRDefault="009A401F" w:rsidP="00CF3D46">
            <w:pPr>
              <w:jc w:val="center"/>
            </w:pPr>
            <w:r>
              <w:t>0.298</w:t>
            </w:r>
          </w:p>
        </w:tc>
      </w:tr>
    </w:tbl>
    <w:p w:rsidR="00BD6E6D" w:rsidRPr="005F17F0" w:rsidRDefault="00BD6E6D" w:rsidP="001A762E">
      <w:pPr>
        <w:pStyle w:val="Beschriftung"/>
        <w:spacing w:after="0"/>
        <w:jc w:val="center"/>
        <w:rPr>
          <w:color w:val="auto"/>
        </w:rPr>
      </w:pPr>
    </w:p>
    <w:p w:rsidR="00102F0D" w:rsidRPr="00C82F6F" w:rsidRDefault="001D058B" w:rsidP="001A762E">
      <w:pPr>
        <w:pStyle w:val="Beschriftung"/>
        <w:spacing w:after="0"/>
        <w:jc w:val="center"/>
        <w:rPr>
          <w:color w:val="auto"/>
          <w:lang w:val="en-US"/>
        </w:rPr>
      </w:pPr>
      <w:r w:rsidRPr="001D058B">
        <w:rPr>
          <w:color w:val="auto"/>
          <w:lang w:val="en-US"/>
        </w:rPr>
        <w:t xml:space="preserve">Table </w:t>
      </w:r>
      <w:r w:rsidR="0096659F" w:rsidRPr="001A762E">
        <w:rPr>
          <w:color w:val="auto"/>
        </w:rPr>
        <w:fldChar w:fldCharType="begin"/>
      </w:r>
      <w:r w:rsidRPr="001D058B">
        <w:rPr>
          <w:color w:val="auto"/>
          <w:lang w:val="en-US"/>
        </w:rPr>
        <w:instrText xml:space="preserve"> SEQ Table \* ARABIC </w:instrText>
      </w:r>
      <w:r w:rsidR="0096659F" w:rsidRPr="001A762E">
        <w:rPr>
          <w:color w:val="auto"/>
        </w:rPr>
        <w:fldChar w:fldCharType="separate"/>
      </w:r>
      <w:r w:rsidR="00BE2DB9">
        <w:rPr>
          <w:noProof/>
          <w:color w:val="auto"/>
          <w:lang w:val="en-US"/>
        </w:rPr>
        <w:t>4</w:t>
      </w:r>
      <w:r w:rsidR="0096659F" w:rsidRPr="001A762E">
        <w:rPr>
          <w:color w:val="auto"/>
        </w:rPr>
        <w:fldChar w:fldCharType="end"/>
      </w:r>
      <w:r w:rsidRPr="001D058B">
        <w:rPr>
          <w:color w:val="auto"/>
          <w:lang w:val="en-US"/>
        </w:rPr>
        <w:t>: Difference metrics for N-MOS</w:t>
      </w:r>
    </w:p>
    <w:p w:rsidR="00102F0D" w:rsidRPr="00C82F6F" w:rsidRDefault="00102F0D" w:rsidP="00102F0D">
      <w:pPr>
        <w:rPr>
          <w:lang w:val="en-US"/>
        </w:rPr>
      </w:pPr>
    </w:p>
    <w:p w:rsidR="00940944" w:rsidRPr="00C82F6F" w:rsidRDefault="00940944" w:rsidP="00940944">
      <w:pPr>
        <w:rPr>
          <w:lang w:val="en-US"/>
        </w:rPr>
      </w:pPr>
    </w:p>
    <w:tbl>
      <w:tblPr>
        <w:tblStyle w:val="Tabellengitternetz"/>
        <w:tblW w:w="9336" w:type="dxa"/>
        <w:tblLook w:val="04A0"/>
      </w:tblPr>
      <w:tblGrid>
        <w:gridCol w:w="9336"/>
      </w:tblGrid>
      <w:tr w:rsidR="00203FB3" w:rsidTr="00203FB3">
        <w:tc>
          <w:tcPr>
            <w:tcW w:w="9336" w:type="dxa"/>
          </w:tcPr>
          <w:p w:rsidR="00203FB3" w:rsidRDefault="00203FB3" w:rsidP="00E949EA">
            <w:pPr>
              <w:jc w:val="center"/>
            </w:pPr>
            <w:r>
              <w:rPr>
                <w:noProof/>
                <w:lang w:eastAsia="de-DE"/>
              </w:rPr>
              <w:lastRenderedPageBreak/>
              <w:drawing>
                <wp:inline distT="0" distB="0" distL="0" distR="0">
                  <wp:extent cx="5762625" cy="4171950"/>
                  <wp:effectExtent l="19050" t="0" r="9525" b="0"/>
                  <wp:docPr id="32"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5762625" cy="4171950"/>
                          </a:xfrm>
                          <a:prstGeom prst="rect">
                            <a:avLst/>
                          </a:prstGeom>
                          <a:noFill/>
                          <a:ln w="9525">
                            <a:noFill/>
                            <a:miter lim="800000"/>
                            <a:headEnd/>
                            <a:tailEnd/>
                          </a:ln>
                        </pic:spPr>
                      </pic:pic>
                    </a:graphicData>
                  </a:graphic>
                </wp:inline>
              </w:drawing>
            </w:r>
          </w:p>
        </w:tc>
      </w:tr>
      <w:tr w:rsidR="00203FB3" w:rsidRPr="008E04D0" w:rsidTr="00203FB3">
        <w:tc>
          <w:tcPr>
            <w:tcW w:w="9336" w:type="dxa"/>
          </w:tcPr>
          <w:p w:rsidR="00203FB3" w:rsidRPr="00C82F6F" w:rsidRDefault="001D058B" w:rsidP="00470567">
            <w:pPr>
              <w:pStyle w:val="Beschriftung"/>
              <w:spacing w:after="200"/>
              <w:jc w:val="center"/>
              <w:rPr>
                <w:lang w:val="en-US"/>
              </w:rPr>
            </w:pPr>
            <w:r w:rsidRPr="001D058B">
              <w:rPr>
                <w:color w:val="auto"/>
                <w:lang w:val="en-US"/>
              </w:rPr>
              <w:t xml:space="preserve">Figure </w:t>
            </w:r>
            <w:bookmarkStart w:id="17" w:name="fig_TestCondGMOS"/>
            <w:r w:rsidR="0096659F" w:rsidRPr="00330F2F">
              <w:rPr>
                <w:color w:val="auto"/>
              </w:rPr>
              <w:fldChar w:fldCharType="begin"/>
            </w:r>
            <w:r w:rsidRPr="001D058B">
              <w:rPr>
                <w:color w:val="auto"/>
                <w:lang w:val="en-US"/>
              </w:rPr>
              <w:instrText xml:space="preserve"> SEQ Figure \* ARABIC </w:instrText>
            </w:r>
            <w:r w:rsidR="0096659F" w:rsidRPr="00330F2F">
              <w:rPr>
                <w:color w:val="auto"/>
              </w:rPr>
              <w:fldChar w:fldCharType="separate"/>
            </w:r>
            <w:r w:rsidR="00BE2DB9">
              <w:rPr>
                <w:noProof/>
                <w:color w:val="auto"/>
                <w:lang w:val="en-US"/>
              </w:rPr>
              <w:t>8</w:t>
            </w:r>
            <w:r w:rsidR="0096659F" w:rsidRPr="00330F2F">
              <w:rPr>
                <w:color w:val="auto"/>
              </w:rPr>
              <w:fldChar w:fldCharType="end"/>
            </w:r>
            <w:bookmarkEnd w:id="17"/>
            <w:r w:rsidRPr="001D058B">
              <w:rPr>
                <w:color w:val="auto"/>
                <w:lang w:val="en-US"/>
              </w:rPr>
              <w:t>: Scatterplot for unmapped G-MOS data</w:t>
            </w:r>
          </w:p>
        </w:tc>
      </w:tr>
    </w:tbl>
    <w:p w:rsidR="00102F0D" w:rsidRPr="00C82F6F" w:rsidRDefault="00102F0D" w:rsidP="00330F2F">
      <w:pPr>
        <w:pStyle w:val="Beschriftung"/>
        <w:rPr>
          <w:lang w:val="en-US"/>
        </w:rPr>
      </w:pPr>
    </w:p>
    <w:tbl>
      <w:tblPr>
        <w:tblStyle w:val="Tabellengitternetz"/>
        <w:tblW w:w="0" w:type="auto"/>
        <w:jc w:val="center"/>
        <w:tblLook w:val="04A0"/>
      </w:tblPr>
      <w:tblGrid>
        <w:gridCol w:w="3326"/>
        <w:gridCol w:w="1866"/>
      </w:tblGrid>
      <w:tr w:rsidR="009A401F" w:rsidRPr="00CF3D46" w:rsidTr="00FB3499">
        <w:trPr>
          <w:trHeight w:hRule="exact" w:val="340"/>
          <w:jc w:val="center"/>
        </w:trPr>
        <w:tc>
          <w:tcPr>
            <w:tcW w:w="3326" w:type="dxa"/>
          </w:tcPr>
          <w:p w:rsidR="009A401F" w:rsidRPr="00C82F6F" w:rsidRDefault="009A401F" w:rsidP="00CF3D46">
            <w:pPr>
              <w:spacing w:after="200" w:line="276" w:lineRule="auto"/>
              <w:jc w:val="center"/>
              <w:rPr>
                <w:u w:val="single"/>
                <w:lang w:val="en-US"/>
              </w:rPr>
            </w:pPr>
          </w:p>
        </w:tc>
        <w:tc>
          <w:tcPr>
            <w:tcW w:w="1866" w:type="dxa"/>
          </w:tcPr>
          <w:p w:rsidR="009A401F" w:rsidRPr="00FB3499" w:rsidRDefault="009A401F" w:rsidP="00CF3D46">
            <w:pPr>
              <w:jc w:val="center"/>
              <w:rPr>
                <w:b/>
              </w:rPr>
            </w:pPr>
            <w:r w:rsidRPr="00FB3499">
              <w:rPr>
                <w:b/>
              </w:rPr>
              <w:t>Unmapped data</w:t>
            </w:r>
          </w:p>
        </w:tc>
      </w:tr>
      <w:tr w:rsidR="009A401F" w:rsidRPr="00CF3D46" w:rsidTr="00FB3499">
        <w:trPr>
          <w:trHeight w:hRule="exact" w:val="340"/>
          <w:jc w:val="center"/>
        </w:trPr>
        <w:tc>
          <w:tcPr>
            <w:tcW w:w="3326" w:type="dxa"/>
          </w:tcPr>
          <w:p w:rsidR="009A401F" w:rsidRPr="00CF3D46" w:rsidRDefault="009A401F" w:rsidP="00CF3D46">
            <w:pPr>
              <w:jc w:val="center"/>
            </w:pPr>
            <w:r w:rsidRPr="00CF3D46">
              <w:t>Pearson Correlation</w:t>
            </w:r>
          </w:p>
        </w:tc>
        <w:tc>
          <w:tcPr>
            <w:tcW w:w="1866" w:type="dxa"/>
          </w:tcPr>
          <w:p w:rsidR="009A401F" w:rsidRPr="00CF3D46" w:rsidRDefault="009A401F" w:rsidP="00CF3D46">
            <w:pPr>
              <w:jc w:val="center"/>
            </w:pPr>
            <w:r w:rsidRPr="00CF3D46">
              <w:t>0.9</w:t>
            </w:r>
            <w:r>
              <w:t>79</w:t>
            </w:r>
          </w:p>
        </w:tc>
      </w:tr>
      <w:tr w:rsidR="009A401F" w:rsidRPr="00CF3D46" w:rsidTr="00FB3499">
        <w:trPr>
          <w:trHeight w:hRule="exact" w:val="340"/>
          <w:jc w:val="center"/>
        </w:trPr>
        <w:tc>
          <w:tcPr>
            <w:tcW w:w="3326" w:type="dxa"/>
          </w:tcPr>
          <w:p w:rsidR="009A401F" w:rsidRPr="00CF3D46" w:rsidRDefault="009A401F" w:rsidP="00CF3D46">
            <w:pPr>
              <w:jc w:val="center"/>
            </w:pPr>
            <w:r w:rsidRPr="00CF3D46">
              <w:t>Spearman Rank Correlation</w:t>
            </w:r>
          </w:p>
        </w:tc>
        <w:tc>
          <w:tcPr>
            <w:tcW w:w="1866" w:type="dxa"/>
          </w:tcPr>
          <w:p w:rsidR="009A401F" w:rsidRPr="00CF3D46" w:rsidRDefault="009A401F" w:rsidP="00CF3D46">
            <w:pPr>
              <w:jc w:val="center"/>
            </w:pPr>
            <w:r>
              <w:t>0.966</w:t>
            </w:r>
          </w:p>
        </w:tc>
      </w:tr>
      <w:tr w:rsidR="009A401F" w:rsidRPr="00CF3D46" w:rsidTr="00FB3499">
        <w:trPr>
          <w:trHeight w:hRule="exact" w:val="340"/>
          <w:jc w:val="center"/>
        </w:trPr>
        <w:tc>
          <w:tcPr>
            <w:tcW w:w="3326" w:type="dxa"/>
          </w:tcPr>
          <w:p w:rsidR="009A401F" w:rsidRPr="00CF3D46" w:rsidRDefault="009A401F" w:rsidP="00CF3D46">
            <w:pPr>
              <w:jc w:val="center"/>
            </w:pPr>
            <w:r w:rsidRPr="00CF3D46">
              <w:t>RMSE</w:t>
            </w:r>
          </w:p>
        </w:tc>
        <w:tc>
          <w:tcPr>
            <w:tcW w:w="1866" w:type="dxa"/>
          </w:tcPr>
          <w:p w:rsidR="009A401F" w:rsidRPr="00CF3D46" w:rsidRDefault="009A401F" w:rsidP="00386EC1">
            <w:pPr>
              <w:jc w:val="center"/>
            </w:pPr>
            <w:r w:rsidRPr="00CF3D46">
              <w:t>0.</w:t>
            </w:r>
            <w:r>
              <w:t>168</w:t>
            </w:r>
          </w:p>
        </w:tc>
      </w:tr>
    </w:tbl>
    <w:p w:rsidR="00BD6E6D" w:rsidRPr="005F17F0" w:rsidRDefault="00BD6E6D" w:rsidP="00297D21">
      <w:pPr>
        <w:pStyle w:val="Beschriftung"/>
        <w:jc w:val="center"/>
        <w:rPr>
          <w:color w:val="auto"/>
        </w:rPr>
      </w:pPr>
    </w:p>
    <w:p w:rsidR="00102F0D" w:rsidRPr="00C82F6F" w:rsidRDefault="001D058B" w:rsidP="00297D21">
      <w:pPr>
        <w:pStyle w:val="Beschriftung"/>
        <w:jc w:val="center"/>
        <w:rPr>
          <w:color w:val="auto"/>
          <w:lang w:val="en-US"/>
        </w:rPr>
      </w:pPr>
      <w:r w:rsidRPr="001D058B">
        <w:rPr>
          <w:color w:val="auto"/>
          <w:lang w:val="en-US"/>
        </w:rPr>
        <w:t xml:space="preserve">Table </w:t>
      </w:r>
      <w:r w:rsidR="0096659F" w:rsidRPr="00297D21">
        <w:rPr>
          <w:color w:val="auto"/>
        </w:rPr>
        <w:fldChar w:fldCharType="begin"/>
      </w:r>
      <w:r w:rsidRPr="001D058B">
        <w:rPr>
          <w:color w:val="auto"/>
          <w:lang w:val="en-US"/>
        </w:rPr>
        <w:instrText xml:space="preserve"> SEQ Table \* ARABIC </w:instrText>
      </w:r>
      <w:r w:rsidR="0096659F" w:rsidRPr="00297D21">
        <w:rPr>
          <w:color w:val="auto"/>
        </w:rPr>
        <w:fldChar w:fldCharType="separate"/>
      </w:r>
      <w:r w:rsidR="00BE2DB9">
        <w:rPr>
          <w:noProof/>
          <w:color w:val="auto"/>
          <w:lang w:val="en-US"/>
        </w:rPr>
        <w:t>5</w:t>
      </w:r>
      <w:r w:rsidR="0096659F" w:rsidRPr="00297D21">
        <w:rPr>
          <w:color w:val="auto"/>
        </w:rPr>
        <w:fldChar w:fldCharType="end"/>
      </w:r>
      <w:r w:rsidRPr="001D058B">
        <w:rPr>
          <w:color w:val="auto"/>
          <w:lang w:val="en-US"/>
        </w:rPr>
        <w:t>: Difference metrics for G-MOS</w:t>
      </w:r>
    </w:p>
    <w:p w:rsidR="00F6218E" w:rsidRPr="00C82F6F" w:rsidRDefault="00F6218E" w:rsidP="00F6218E">
      <w:pPr>
        <w:rPr>
          <w:lang w:val="en-US"/>
        </w:rPr>
      </w:pPr>
    </w:p>
    <w:tbl>
      <w:tblPr>
        <w:tblStyle w:val="Tabellengitternetz"/>
        <w:tblW w:w="0" w:type="auto"/>
        <w:jc w:val="center"/>
        <w:tblLook w:val="04A0"/>
      </w:tblPr>
      <w:tblGrid>
        <w:gridCol w:w="1064"/>
        <w:gridCol w:w="2445"/>
        <w:gridCol w:w="2445"/>
      </w:tblGrid>
      <w:tr w:rsidR="00BD6E6D" w:rsidRPr="00180947" w:rsidTr="00FB3499">
        <w:trPr>
          <w:trHeight w:hRule="exact" w:val="340"/>
          <w:jc w:val="center"/>
        </w:trPr>
        <w:tc>
          <w:tcPr>
            <w:tcW w:w="1064" w:type="dxa"/>
          </w:tcPr>
          <w:p w:rsidR="00BD6E6D" w:rsidRPr="00C82F6F" w:rsidRDefault="00BD6E6D" w:rsidP="007033C5">
            <w:pPr>
              <w:spacing w:after="200" w:line="276" w:lineRule="auto"/>
              <w:jc w:val="center"/>
              <w:rPr>
                <w:u w:val="single"/>
                <w:lang w:val="en-US"/>
              </w:rPr>
            </w:pPr>
          </w:p>
        </w:tc>
        <w:tc>
          <w:tcPr>
            <w:tcW w:w="2445" w:type="dxa"/>
          </w:tcPr>
          <w:p w:rsidR="00BD6E6D" w:rsidRPr="00FB3499" w:rsidRDefault="00BD6E6D" w:rsidP="007033C5">
            <w:pPr>
              <w:jc w:val="center"/>
              <w:rPr>
                <w:b/>
              </w:rPr>
            </w:pPr>
            <w:r w:rsidRPr="00FB3499">
              <w:rPr>
                <w:b/>
              </w:rPr>
              <w:t>German Panel</w:t>
            </w:r>
          </w:p>
        </w:tc>
        <w:tc>
          <w:tcPr>
            <w:tcW w:w="2445" w:type="dxa"/>
          </w:tcPr>
          <w:p w:rsidR="00BD6E6D" w:rsidRPr="00FB3499" w:rsidRDefault="005C5783" w:rsidP="007033C5">
            <w:pPr>
              <w:spacing w:after="200" w:line="276" w:lineRule="auto"/>
              <w:jc w:val="center"/>
              <w:rPr>
                <w:b/>
              </w:rPr>
            </w:pPr>
            <w:r w:rsidRPr="00FB3499">
              <w:rPr>
                <w:b/>
              </w:rPr>
              <w:t>North American  Panel</w:t>
            </w:r>
          </w:p>
        </w:tc>
      </w:tr>
      <w:tr w:rsidR="00BD6E6D" w:rsidRPr="00180947" w:rsidTr="00FB3499">
        <w:trPr>
          <w:trHeight w:hRule="exact" w:val="340"/>
          <w:jc w:val="center"/>
        </w:trPr>
        <w:tc>
          <w:tcPr>
            <w:tcW w:w="1064" w:type="dxa"/>
          </w:tcPr>
          <w:p w:rsidR="00BD6E6D" w:rsidRPr="00180947" w:rsidRDefault="005C5783" w:rsidP="007033C5">
            <w:pPr>
              <w:spacing w:after="200" w:line="276" w:lineRule="auto"/>
              <w:jc w:val="center"/>
            </w:pPr>
            <w:r>
              <w:t>S-MOS</w:t>
            </w:r>
          </w:p>
        </w:tc>
        <w:tc>
          <w:tcPr>
            <w:tcW w:w="2445" w:type="dxa"/>
          </w:tcPr>
          <w:p w:rsidR="00BD6E6D" w:rsidRPr="00180947" w:rsidRDefault="005C5783" w:rsidP="00386EC1">
            <w:pPr>
              <w:spacing w:after="200" w:line="276" w:lineRule="auto"/>
              <w:jc w:val="center"/>
            </w:pPr>
            <w:r>
              <w:t>0.312</w:t>
            </w:r>
          </w:p>
        </w:tc>
        <w:tc>
          <w:tcPr>
            <w:tcW w:w="2445" w:type="dxa"/>
          </w:tcPr>
          <w:p w:rsidR="00BD6E6D" w:rsidRPr="00180947" w:rsidRDefault="005C5783" w:rsidP="00BD6E6D">
            <w:pPr>
              <w:spacing w:after="200" w:line="276" w:lineRule="auto"/>
              <w:jc w:val="center"/>
            </w:pPr>
            <w:r>
              <w:t>0.310</w:t>
            </w:r>
          </w:p>
        </w:tc>
      </w:tr>
      <w:tr w:rsidR="00BD6E6D" w:rsidRPr="00180947" w:rsidTr="00FB3499">
        <w:trPr>
          <w:trHeight w:hRule="exact" w:val="340"/>
          <w:jc w:val="center"/>
        </w:trPr>
        <w:tc>
          <w:tcPr>
            <w:tcW w:w="1064" w:type="dxa"/>
          </w:tcPr>
          <w:p w:rsidR="00BD6E6D" w:rsidRPr="00180947" w:rsidRDefault="005C5783" w:rsidP="007033C5">
            <w:pPr>
              <w:spacing w:after="200" w:line="276" w:lineRule="auto"/>
              <w:jc w:val="center"/>
            </w:pPr>
            <w:r w:rsidRPr="005C5783">
              <w:t>N-MOS</w:t>
            </w:r>
          </w:p>
        </w:tc>
        <w:tc>
          <w:tcPr>
            <w:tcW w:w="2445" w:type="dxa"/>
          </w:tcPr>
          <w:p w:rsidR="00BD6E6D" w:rsidRPr="00180947" w:rsidRDefault="005C5783" w:rsidP="00386EC1">
            <w:pPr>
              <w:spacing w:after="200" w:line="276" w:lineRule="auto"/>
              <w:jc w:val="center"/>
            </w:pPr>
            <w:r w:rsidRPr="005C5783">
              <w:t>0.242</w:t>
            </w:r>
          </w:p>
        </w:tc>
        <w:tc>
          <w:tcPr>
            <w:tcW w:w="2445" w:type="dxa"/>
          </w:tcPr>
          <w:p w:rsidR="00BD6E6D" w:rsidRPr="00180947" w:rsidRDefault="005C5783" w:rsidP="007033C5">
            <w:pPr>
              <w:spacing w:after="200" w:line="276" w:lineRule="auto"/>
              <w:jc w:val="center"/>
            </w:pPr>
            <w:r w:rsidRPr="005C5783">
              <w:t>0.257</w:t>
            </w:r>
          </w:p>
        </w:tc>
      </w:tr>
      <w:tr w:rsidR="00BD6E6D" w:rsidTr="00FB3499">
        <w:trPr>
          <w:trHeight w:hRule="exact" w:val="340"/>
          <w:jc w:val="center"/>
        </w:trPr>
        <w:tc>
          <w:tcPr>
            <w:tcW w:w="1064" w:type="dxa"/>
          </w:tcPr>
          <w:p w:rsidR="00BD6E6D" w:rsidRPr="00180947" w:rsidRDefault="005C5783" w:rsidP="007033C5">
            <w:pPr>
              <w:spacing w:after="200" w:line="276" w:lineRule="auto"/>
              <w:jc w:val="center"/>
            </w:pPr>
            <w:r w:rsidRPr="005C5783">
              <w:t>G-MOS</w:t>
            </w:r>
          </w:p>
        </w:tc>
        <w:tc>
          <w:tcPr>
            <w:tcW w:w="2445" w:type="dxa"/>
          </w:tcPr>
          <w:p w:rsidR="00BD6E6D" w:rsidRPr="00180947" w:rsidRDefault="005C5783" w:rsidP="007033C5">
            <w:pPr>
              <w:spacing w:after="200" w:line="276" w:lineRule="auto"/>
              <w:jc w:val="center"/>
            </w:pPr>
            <w:r w:rsidRPr="005C5783">
              <w:t>0.234</w:t>
            </w:r>
          </w:p>
        </w:tc>
        <w:tc>
          <w:tcPr>
            <w:tcW w:w="2445" w:type="dxa"/>
          </w:tcPr>
          <w:p w:rsidR="00BD6E6D" w:rsidRPr="00180947" w:rsidRDefault="005C5783" w:rsidP="007033C5">
            <w:pPr>
              <w:spacing w:after="200" w:line="276" w:lineRule="auto"/>
              <w:jc w:val="center"/>
            </w:pPr>
            <w:r w:rsidRPr="005C5783">
              <w:t>0.255</w:t>
            </w:r>
          </w:p>
        </w:tc>
      </w:tr>
    </w:tbl>
    <w:p w:rsidR="00BD6E6D" w:rsidRDefault="00BD6E6D" w:rsidP="00F6218E">
      <w:pPr>
        <w:pStyle w:val="Beschriftung"/>
        <w:spacing w:after="0"/>
        <w:jc w:val="center"/>
        <w:rPr>
          <w:color w:val="auto"/>
        </w:rPr>
      </w:pPr>
    </w:p>
    <w:p w:rsidR="00F6218E" w:rsidRPr="001A762E" w:rsidRDefault="00F6218E" w:rsidP="00F6218E">
      <w:pPr>
        <w:pStyle w:val="Beschriftung"/>
        <w:spacing w:after="0"/>
        <w:jc w:val="center"/>
        <w:rPr>
          <w:color w:val="auto"/>
        </w:rPr>
      </w:pPr>
      <w:bookmarkStart w:id="18" w:name="_Ref315091544"/>
      <w:bookmarkStart w:id="19" w:name="_Ref315091538"/>
      <w:r w:rsidRPr="001A762E">
        <w:rPr>
          <w:color w:val="auto"/>
        </w:rPr>
        <w:t xml:space="preserve">Table </w:t>
      </w:r>
      <w:r w:rsidR="0096659F" w:rsidRPr="001A762E">
        <w:rPr>
          <w:color w:val="auto"/>
        </w:rPr>
        <w:fldChar w:fldCharType="begin"/>
      </w:r>
      <w:r w:rsidRPr="001A762E">
        <w:rPr>
          <w:color w:val="auto"/>
        </w:rPr>
        <w:instrText xml:space="preserve"> SEQ Table \* ARABIC </w:instrText>
      </w:r>
      <w:r w:rsidR="0096659F" w:rsidRPr="001A762E">
        <w:rPr>
          <w:color w:val="auto"/>
        </w:rPr>
        <w:fldChar w:fldCharType="separate"/>
      </w:r>
      <w:r w:rsidR="00BE2DB9">
        <w:rPr>
          <w:noProof/>
          <w:color w:val="auto"/>
        </w:rPr>
        <w:t>6</w:t>
      </w:r>
      <w:r w:rsidR="0096659F" w:rsidRPr="001A762E">
        <w:rPr>
          <w:color w:val="auto"/>
        </w:rPr>
        <w:fldChar w:fldCharType="end"/>
      </w:r>
      <w:bookmarkEnd w:id="18"/>
      <w:r w:rsidRPr="001A762E">
        <w:rPr>
          <w:color w:val="auto"/>
        </w:rPr>
        <w:t xml:space="preserve">: </w:t>
      </w:r>
      <w:r w:rsidR="00BD6E6D">
        <w:rPr>
          <w:color w:val="auto"/>
        </w:rPr>
        <w:t>Average confidence intervals</w:t>
      </w:r>
      <w:bookmarkEnd w:id="19"/>
    </w:p>
    <w:p w:rsidR="00421F67" w:rsidRDefault="00A11ECC" w:rsidP="00421F67">
      <w:pPr>
        <w:pStyle w:val="berschrift1"/>
      </w:pPr>
      <w:r>
        <w:t>Conclusion</w:t>
      </w:r>
    </w:p>
    <w:p w:rsidR="00064015" w:rsidRPr="00C82F6F" w:rsidRDefault="001D058B">
      <w:pPr>
        <w:jc w:val="both"/>
        <w:rPr>
          <w:lang w:val="en-US"/>
        </w:rPr>
      </w:pPr>
      <w:r w:rsidRPr="001D058B">
        <w:rPr>
          <w:lang w:val="en-US"/>
        </w:rPr>
        <w:t xml:space="preserve">A new validation database was created which takes into account the state of the art noise cancelling techniques and terminals including 2-mircophone solutions. A subset of this database was used to </w:t>
      </w:r>
      <w:r w:rsidRPr="001D058B">
        <w:rPr>
          <w:lang w:val="en-US"/>
        </w:rPr>
        <w:lastRenderedPageBreak/>
        <w:t>investigate a potential different behavior of North American test subjects in comparison to German test subjects when judging the same data.</w:t>
      </w:r>
    </w:p>
    <w:p w:rsidR="00064015" w:rsidRPr="00C82F6F" w:rsidRDefault="00064015">
      <w:pPr>
        <w:jc w:val="both"/>
        <w:rPr>
          <w:lang w:val="en-US"/>
        </w:rPr>
      </w:pPr>
      <w:r w:rsidRPr="00E850DF">
        <w:rPr>
          <w:lang w:val="en-US"/>
        </w:rPr>
        <w:t xml:space="preserve">The results show an excellent correlation for the new reference conditions as proposed in </w:t>
      </w:r>
      <w:r w:rsidR="0096659F">
        <w:fldChar w:fldCharType="begin"/>
      </w:r>
      <w:r w:rsidRPr="00E850DF">
        <w:rPr>
          <w:lang w:val="en-US"/>
        </w:rPr>
        <w:instrText xml:space="preserve"> REF _Ref314749217 \r \h </w:instrText>
      </w:r>
      <w:r w:rsidR="0096659F">
        <w:fldChar w:fldCharType="separate"/>
      </w:r>
      <w:r w:rsidR="00BE2DB9">
        <w:rPr>
          <w:lang w:val="en-US"/>
        </w:rPr>
        <w:t>[3]</w:t>
      </w:r>
      <w:r w:rsidR="0096659F">
        <w:fldChar w:fldCharType="end"/>
      </w:r>
      <w:r w:rsidRPr="00E850DF">
        <w:rPr>
          <w:lang w:val="en-US"/>
        </w:rPr>
        <w:t xml:space="preserve"> and </w:t>
      </w:r>
      <w:r w:rsidR="0096659F">
        <w:fldChar w:fldCharType="begin"/>
      </w:r>
      <w:r w:rsidRPr="00E850DF">
        <w:rPr>
          <w:lang w:val="en-US"/>
        </w:rPr>
        <w:instrText xml:space="preserve"> REF _Ref300922960 \r \h </w:instrText>
      </w:r>
      <w:r w:rsidR="0096659F">
        <w:fldChar w:fldCharType="separate"/>
      </w:r>
      <w:r w:rsidR="00BE2DB9">
        <w:rPr>
          <w:lang w:val="en-US"/>
        </w:rPr>
        <w:t>[8]</w:t>
      </w:r>
      <w:r w:rsidR="0096659F">
        <w:fldChar w:fldCharType="end"/>
      </w:r>
      <w:r w:rsidRPr="00E850DF">
        <w:rPr>
          <w:lang w:val="en-US"/>
        </w:rPr>
        <w:t xml:space="preserve">. </w:t>
      </w:r>
      <w:r w:rsidR="001D058B" w:rsidRPr="001D058B">
        <w:rPr>
          <w:lang w:val="en-US"/>
        </w:rPr>
        <w:t>The ranking of the reference condition was as expected.</w:t>
      </w:r>
    </w:p>
    <w:p w:rsidR="00064015" w:rsidRPr="00C82F6F" w:rsidRDefault="001D058B">
      <w:pPr>
        <w:jc w:val="both"/>
        <w:rPr>
          <w:lang w:val="en-US"/>
        </w:rPr>
      </w:pPr>
      <w:r w:rsidRPr="001D058B">
        <w:rPr>
          <w:lang w:val="en-US"/>
        </w:rPr>
        <w:t>Surprisingly also the test data of the two different test panels show a very high correlation. Not even a bias or offset of the data can be observed. Therefore it can be clearly stated that non</w:t>
      </w:r>
      <w:r w:rsidR="00183570">
        <w:rPr>
          <w:lang w:val="en-US"/>
        </w:rPr>
        <w:t>-</w:t>
      </w:r>
      <w:r w:rsidRPr="001D058B">
        <w:rPr>
          <w:lang w:val="en-US"/>
        </w:rPr>
        <w:t>native test persons fluent in English judge the same way as native English speakers.</w:t>
      </w:r>
    </w:p>
    <w:p w:rsidR="00C1395D" w:rsidRPr="00C82F6F" w:rsidRDefault="00191B69">
      <w:pPr>
        <w:jc w:val="both"/>
        <w:rPr>
          <w:lang w:val="en-US"/>
        </w:rPr>
      </w:pPr>
      <w:r w:rsidRPr="00E850DF">
        <w:rPr>
          <w:lang w:val="en-US"/>
        </w:rPr>
        <w:t xml:space="preserve">Another interesting point is the comparison of this test to the narrowband experiment reported in </w:t>
      </w:r>
      <w:r w:rsidR="0096659F">
        <w:fldChar w:fldCharType="begin"/>
      </w:r>
      <w:r w:rsidRPr="00E850DF">
        <w:rPr>
          <w:lang w:val="en-US"/>
        </w:rPr>
        <w:instrText xml:space="preserve"> REF _Ref315074763 \r \h </w:instrText>
      </w:r>
      <w:r w:rsidR="0096659F">
        <w:fldChar w:fldCharType="separate"/>
      </w:r>
      <w:r w:rsidR="00BE2DB9">
        <w:rPr>
          <w:lang w:val="en-US"/>
        </w:rPr>
        <w:t>[1]</w:t>
      </w:r>
      <w:r w:rsidR="0096659F">
        <w:fldChar w:fldCharType="end"/>
      </w:r>
      <w:r w:rsidRPr="00E850DF">
        <w:rPr>
          <w:lang w:val="en-US"/>
        </w:rPr>
        <w:t xml:space="preserve">. </w:t>
      </w:r>
      <w:r w:rsidR="00E15A5E" w:rsidRPr="00E850DF">
        <w:rPr>
          <w:lang w:val="en-US"/>
        </w:rPr>
        <w:t>Although similar</w:t>
      </w:r>
      <w:r w:rsidRPr="00E850DF">
        <w:rPr>
          <w:lang w:val="en-US"/>
        </w:rPr>
        <w:t>,</w:t>
      </w:r>
      <w:r w:rsidR="00E15A5E" w:rsidRPr="00E850DF">
        <w:rPr>
          <w:lang w:val="en-US"/>
        </w:rPr>
        <w:t xml:space="preserve"> the experiments described in </w:t>
      </w:r>
      <w:r w:rsidR="0096659F">
        <w:fldChar w:fldCharType="begin"/>
      </w:r>
      <w:r w:rsidR="00E15A5E" w:rsidRPr="00E850DF">
        <w:rPr>
          <w:lang w:val="en-US"/>
        </w:rPr>
        <w:instrText xml:space="preserve"> REF _Ref315074763 \r \h </w:instrText>
      </w:r>
      <w:r w:rsidR="0096659F">
        <w:fldChar w:fldCharType="separate"/>
      </w:r>
      <w:r w:rsidR="00BE2DB9">
        <w:rPr>
          <w:lang w:val="en-US"/>
        </w:rPr>
        <w:t>[1]</w:t>
      </w:r>
      <w:r w:rsidR="0096659F">
        <w:fldChar w:fldCharType="end"/>
      </w:r>
      <w:r w:rsidR="00E15A5E" w:rsidRPr="00E850DF">
        <w:rPr>
          <w:lang w:val="en-US"/>
        </w:rPr>
        <w:t xml:space="preserve"> were not setup identical. The tests did neither include any clean speech condition without any degradation nor the new reference conditions both used </w:t>
      </w:r>
      <w:r w:rsidRPr="00E850DF">
        <w:rPr>
          <w:lang w:val="en-US"/>
        </w:rPr>
        <w:t>i</w:t>
      </w:r>
      <w:r w:rsidR="00E15A5E" w:rsidRPr="00E850DF">
        <w:rPr>
          <w:lang w:val="en-US"/>
        </w:rPr>
        <w:t xml:space="preserve">n this wideband experiment. </w:t>
      </w:r>
      <w:r w:rsidR="00C1395D" w:rsidRPr="00E850DF">
        <w:rPr>
          <w:lang w:val="en-US"/>
        </w:rPr>
        <w:t>In</w:t>
      </w:r>
      <w:r w:rsidRPr="00E850DF">
        <w:rPr>
          <w:lang w:val="en-US"/>
        </w:rPr>
        <w:t xml:space="preserve">terestingly, in </w:t>
      </w:r>
      <w:r w:rsidR="00C1395D" w:rsidRPr="00E850DF">
        <w:rPr>
          <w:lang w:val="en-US"/>
        </w:rPr>
        <w:t xml:space="preserve">contrast to </w:t>
      </w:r>
      <w:r w:rsidR="0096659F">
        <w:fldChar w:fldCharType="begin"/>
      </w:r>
      <w:r w:rsidR="00C1395D" w:rsidRPr="00E850DF">
        <w:rPr>
          <w:lang w:val="en-US"/>
        </w:rPr>
        <w:instrText xml:space="preserve"> REF _Ref315074763 \r \h </w:instrText>
      </w:r>
      <w:r w:rsidR="0096659F">
        <w:fldChar w:fldCharType="separate"/>
      </w:r>
      <w:r w:rsidR="00BE2DB9">
        <w:rPr>
          <w:lang w:val="en-US"/>
        </w:rPr>
        <w:t>[1]</w:t>
      </w:r>
      <w:r w:rsidR="0096659F">
        <w:fldChar w:fldCharType="end"/>
      </w:r>
      <w:r w:rsidR="00C1395D" w:rsidRPr="00E850DF">
        <w:rPr>
          <w:lang w:val="en-US"/>
        </w:rPr>
        <w:t xml:space="preserve"> no cultural or other influence could be observed</w:t>
      </w:r>
      <w:r w:rsidRPr="00E850DF">
        <w:rPr>
          <w:lang w:val="en-US"/>
        </w:rPr>
        <w:t xml:space="preserve"> in our wideband experiment</w:t>
      </w:r>
      <w:r w:rsidR="00C1395D" w:rsidRPr="00E850DF">
        <w:rPr>
          <w:lang w:val="en-US"/>
        </w:rPr>
        <w:t xml:space="preserve">. </w:t>
      </w:r>
      <w:r w:rsidR="001D058B" w:rsidRPr="001D058B">
        <w:rPr>
          <w:lang w:val="en-US"/>
        </w:rPr>
        <w:t>In our opinion there are two different possible explanations for this different behavior:</w:t>
      </w:r>
    </w:p>
    <w:p w:rsidR="00C1395D" w:rsidRPr="00C82F6F" w:rsidRDefault="001D058B" w:rsidP="00C1395D">
      <w:pPr>
        <w:pStyle w:val="Listenabsatz"/>
        <w:numPr>
          <w:ilvl w:val="0"/>
          <w:numId w:val="7"/>
        </w:numPr>
        <w:jc w:val="both"/>
        <w:rPr>
          <w:lang w:val="en-US"/>
        </w:rPr>
      </w:pPr>
      <w:r w:rsidRPr="001D058B">
        <w:rPr>
          <w:lang w:val="en-US"/>
        </w:rPr>
        <w:t>In general the user’s experiences forms the basis of her/his judgment. While in narrowband all users have a long lasting history of personal experience with all types of narrowband phone communication this experience is not available in the case of wideband systems. Mostly none of the listeners ever experienced wideband communication. Therefore the users are mostly unbiased when judging these data. In narrowband the different test panels have their experience with the existing narrowband communication systems which are quite different between Germany and North America. This different personal experience leads to the different judgments of the different test panels.</w:t>
      </w:r>
    </w:p>
    <w:p w:rsidR="00C1395D" w:rsidRPr="00C82F6F" w:rsidRDefault="001D058B" w:rsidP="00C1395D">
      <w:pPr>
        <w:pStyle w:val="Listenabsatz"/>
        <w:numPr>
          <w:ilvl w:val="0"/>
          <w:numId w:val="7"/>
        </w:numPr>
        <w:jc w:val="both"/>
        <w:rPr>
          <w:lang w:val="en-US"/>
        </w:rPr>
      </w:pPr>
      <w:r w:rsidRPr="001D058B">
        <w:rPr>
          <w:lang w:val="en-US"/>
        </w:rPr>
        <w:t>Although the complete quality range was covered it could be possible that the wideband terminals do not yet introduce such high noise reduction than narrowband terminals. Therefore the amount of speech distortion introduced in conjunction with high noise suppression could be less. However, this hypothesis is not very likely since a lot of artificially created “SNR-sweeps” in conjunction with different settings of different noise cancellers were introduced in the tests which should lead to similar distortion than in the narrowband case.</w:t>
      </w:r>
    </w:p>
    <w:p w:rsidR="00386EC1" w:rsidRPr="00C82F6F" w:rsidRDefault="001D058B" w:rsidP="00191B69">
      <w:pPr>
        <w:jc w:val="both"/>
        <w:rPr>
          <w:lang w:val="en-US"/>
        </w:rPr>
      </w:pPr>
      <w:r w:rsidRPr="001D058B">
        <w:rPr>
          <w:lang w:val="en-US"/>
        </w:rPr>
        <w:t>The inclusion of a clean speech condition and the new reference conditions may also influence subjective scores in the upper quality range, where no background noise and only a few distortions are audible. However, this influence should not lead to a significant different judgment between panels.</w:t>
      </w:r>
    </w:p>
    <w:p w:rsidR="00C54B67" w:rsidRDefault="00C54B67" w:rsidP="00C54B67">
      <w:pPr>
        <w:pStyle w:val="berschrift1"/>
      </w:pPr>
      <w:r>
        <w:t>References</w:t>
      </w:r>
    </w:p>
    <w:p w:rsidR="00AF0EAE" w:rsidRPr="00C82F6F" w:rsidRDefault="001D058B">
      <w:pPr>
        <w:pStyle w:val="Listenabsatz"/>
        <w:numPr>
          <w:ilvl w:val="0"/>
          <w:numId w:val="6"/>
        </w:numPr>
        <w:ind w:left="426"/>
        <w:rPr>
          <w:lang w:val="en-US"/>
        </w:rPr>
      </w:pPr>
      <w:bookmarkStart w:id="20" w:name="ref_P835"/>
      <w:bookmarkStart w:id="21" w:name="_Ref315074763"/>
      <w:bookmarkStart w:id="22" w:name="_Ref300924226"/>
      <w:bookmarkStart w:id="23" w:name="_Ref300836585"/>
      <w:bookmarkStart w:id="24" w:name="_Ref300827112"/>
      <w:bookmarkEnd w:id="20"/>
      <w:r w:rsidRPr="001D058B">
        <w:rPr>
          <w:lang w:val="en-US"/>
        </w:rPr>
        <w:t>S4-110883: “Comparison of two P.835 test results”, Qualcomm Incorporated, Vodafone D2 GmbH</w:t>
      </w:r>
      <w:bookmarkEnd w:id="21"/>
    </w:p>
    <w:p w:rsidR="00080AFE" w:rsidRPr="00C82F6F" w:rsidRDefault="001D058B">
      <w:pPr>
        <w:pStyle w:val="Listenabsatz"/>
        <w:numPr>
          <w:ilvl w:val="0"/>
          <w:numId w:val="6"/>
        </w:numPr>
        <w:ind w:left="426"/>
        <w:rPr>
          <w:lang w:val="en-US"/>
        </w:rPr>
      </w:pPr>
      <w:r w:rsidRPr="001D058B">
        <w:rPr>
          <w:lang w:val="en-US"/>
        </w:rPr>
        <w:t>ETSI EG 202 396-3: “Speech Quality performance in the presence of background noise Part 3: Background noise transmission - Objective test methods” (11/2008)</w:t>
      </w:r>
      <w:bookmarkEnd w:id="22"/>
    </w:p>
    <w:p w:rsidR="00EA40A1" w:rsidRPr="00C82F6F" w:rsidRDefault="001D058B">
      <w:pPr>
        <w:pStyle w:val="Listenabsatz"/>
        <w:numPr>
          <w:ilvl w:val="0"/>
          <w:numId w:val="6"/>
        </w:numPr>
        <w:ind w:left="426"/>
        <w:rPr>
          <w:lang w:val="en-US"/>
        </w:rPr>
      </w:pPr>
      <w:bookmarkStart w:id="25" w:name="_Ref314749217"/>
      <w:bookmarkStart w:id="26" w:name="_Ref300924237"/>
      <w:r w:rsidRPr="001D058B">
        <w:rPr>
          <w:lang w:val="en-US"/>
        </w:rPr>
        <w:t>S4-110718: “Preliminary results of modern wideband terminals using ETSI EG 202 396-3 and subjective testing”, Vodafone D2 GmbH</w:t>
      </w:r>
      <w:bookmarkEnd w:id="25"/>
    </w:p>
    <w:p w:rsidR="00080AFE" w:rsidRPr="00C82F6F" w:rsidRDefault="001D058B">
      <w:pPr>
        <w:pStyle w:val="Listenabsatz"/>
        <w:numPr>
          <w:ilvl w:val="0"/>
          <w:numId w:val="6"/>
        </w:numPr>
        <w:ind w:left="426"/>
        <w:rPr>
          <w:lang w:val="en-US"/>
        </w:rPr>
      </w:pPr>
      <w:bookmarkStart w:id="27" w:name="_Ref314749419"/>
      <w:r w:rsidRPr="001D058B">
        <w:rPr>
          <w:lang w:val="en-US"/>
        </w:rPr>
        <w:lastRenderedPageBreak/>
        <w:t>ITU-T Recommendation P.835: “Subjective test methodology for evaluating speech communication systems that include noise suppression algorithm” (11/2003)</w:t>
      </w:r>
      <w:bookmarkEnd w:id="26"/>
      <w:bookmarkEnd w:id="27"/>
    </w:p>
    <w:p w:rsidR="00080AFE" w:rsidRPr="00C82F6F" w:rsidRDefault="001D058B">
      <w:pPr>
        <w:pStyle w:val="Listenabsatz"/>
        <w:numPr>
          <w:ilvl w:val="0"/>
          <w:numId w:val="6"/>
        </w:numPr>
        <w:ind w:left="426"/>
        <w:rPr>
          <w:lang w:val="en-US"/>
        </w:rPr>
      </w:pPr>
      <w:r w:rsidRPr="001D058B">
        <w:rPr>
          <w:lang w:val="en-US"/>
        </w:rPr>
        <w:t>ETSI EG 202 396-1: “Speech Quality performance in the presence of background noise Part 1: Background noise simulation technique and background noise database” (02/2011)</w:t>
      </w:r>
    </w:p>
    <w:p w:rsidR="00080AFE" w:rsidRPr="00C82F6F" w:rsidRDefault="001D058B">
      <w:pPr>
        <w:pStyle w:val="Listenabsatz"/>
        <w:numPr>
          <w:ilvl w:val="0"/>
          <w:numId w:val="6"/>
        </w:numPr>
        <w:ind w:left="426"/>
        <w:rPr>
          <w:lang w:val="en-US"/>
        </w:rPr>
      </w:pPr>
      <w:bookmarkStart w:id="28" w:name="_Ref300924266"/>
      <w:bookmarkEnd w:id="23"/>
      <w:r w:rsidRPr="001D058B">
        <w:rPr>
          <w:lang w:val="en-US"/>
        </w:rPr>
        <w:t>ETSI STQ STF 294, “Improving the quality of eEurope wideband speech applications by developing a standardized performance testing and evaluation methodology for background noise transmission”</w:t>
      </w:r>
      <w:bookmarkEnd w:id="28"/>
    </w:p>
    <w:p w:rsidR="00080AFE" w:rsidRPr="00C82F6F" w:rsidRDefault="001D058B">
      <w:pPr>
        <w:pStyle w:val="Listenabsatz"/>
        <w:numPr>
          <w:ilvl w:val="0"/>
          <w:numId w:val="6"/>
        </w:numPr>
        <w:ind w:left="426"/>
        <w:rPr>
          <w:lang w:val="en-US"/>
        </w:rPr>
      </w:pPr>
      <w:bookmarkStart w:id="29" w:name="_Ref300833944"/>
      <w:bookmarkStart w:id="30" w:name="_Ref300923317"/>
      <w:r w:rsidRPr="001D058B">
        <w:rPr>
          <w:lang w:val="en-US"/>
        </w:rPr>
        <w:t>ITU-T Recommendation G.160</w:t>
      </w:r>
      <w:bookmarkEnd w:id="29"/>
      <w:r w:rsidRPr="001D058B">
        <w:rPr>
          <w:lang w:val="en-US"/>
        </w:rPr>
        <w:t>: “Voice enhancement devices”, Amendment 1 (11/2009)</w:t>
      </w:r>
      <w:bookmarkEnd w:id="30"/>
    </w:p>
    <w:p w:rsidR="00080AFE" w:rsidRPr="00C82F6F" w:rsidRDefault="001D058B">
      <w:pPr>
        <w:pStyle w:val="Listenabsatz"/>
        <w:numPr>
          <w:ilvl w:val="0"/>
          <w:numId w:val="6"/>
        </w:numPr>
        <w:ind w:left="426"/>
        <w:rPr>
          <w:lang w:val="en-US"/>
        </w:rPr>
      </w:pPr>
      <w:bookmarkStart w:id="31" w:name="ref_AudienceReferenceConditions"/>
      <w:bookmarkStart w:id="32" w:name="_Ref300922960"/>
      <w:bookmarkEnd w:id="24"/>
      <w:bookmarkEnd w:id="31"/>
      <w:r w:rsidRPr="001D058B">
        <w:rPr>
          <w:lang w:val="en-US"/>
        </w:rPr>
        <w:t>ITU-T SG 12 Rapporteur’s meeting Q.7/12, AH-11-029: “Better Reference System for the P.835 SIG Rating Scale”</w:t>
      </w:r>
      <w:bookmarkEnd w:id="32"/>
    </w:p>
    <w:sectPr w:rsidR="00080AFE" w:rsidRPr="00C82F6F" w:rsidSect="00547A6A">
      <w:headerReference w:type="default" r:id="rId16"/>
      <w:footerReference w:type="default" r:id="rId17"/>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3D8" w:rsidRDefault="000703D8" w:rsidP="00FC550A">
      <w:pPr>
        <w:spacing w:after="0" w:line="240" w:lineRule="auto"/>
      </w:pPr>
      <w:r>
        <w:separator/>
      </w:r>
    </w:p>
  </w:endnote>
  <w:endnote w:type="continuationSeparator" w:id="0">
    <w:p w:rsidR="000703D8" w:rsidRDefault="000703D8" w:rsidP="00FC55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499" w:rsidRDefault="0096659F" w:rsidP="00FB3499">
    <w:pPr>
      <w:pStyle w:val="Fuzeile"/>
      <w:jc w:val="center"/>
    </w:pPr>
    <w:fldSimple w:instr=" PAGE   \* MERGEFORMAT ">
      <w:r w:rsidR="008E04D0">
        <w:rPr>
          <w:noProof/>
        </w:rPr>
        <w:t>1</w:t>
      </w:r>
    </w:fldSimple>
  </w:p>
  <w:p w:rsidR="00FB3499" w:rsidRDefault="00FB3499">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3D8" w:rsidRDefault="000703D8" w:rsidP="00FC550A">
      <w:pPr>
        <w:spacing w:after="0" w:line="240" w:lineRule="auto"/>
      </w:pPr>
      <w:r>
        <w:separator/>
      </w:r>
    </w:p>
  </w:footnote>
  <w:footnote w:type="continuationSeparator" w:id="0">
    <w:p w:rsidR="000703D8" w:rsidRDefault="000703D8" w:rsidP="00FC55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797" w:rsidRPr="00830FE3" w:rsidRDefault="003C1797" w:rsidP="003C1797">
    <w:pPr>
      <w:tabs>
        <w:tab w:val="right" w:pos="8931"/>
      </w:tabs>
      <w:rPr>
        <w:rFonts w:ascii="Arial" w:hAnsi="Arial" w:cs="Arial"/>
        <w:b/>
        <w:sz w:val="28"/>
        <w:lang w:val="en-GB"/>
      </w:rPr>
    </w:pPr>
    <w:r w:rsidRPr="00551DCE">
      <w:rPr>
        <w:rFonts w:ascii="Arial" w:hAnsi="Arial" w:cs="Arial"/>
        <w:b/>
        <w:sz w:val="28"/>
        <w:lang w:val="en-GB"/>
      </w:rPr>
      <w:t>3GPP TSG SA WG4 Meeting #6</w:t>
    </w:r>
    <w:r>
      <w:rPr>
        <w:rFonts w:ascii="Arial" w:hAnsi="Arial" w:cs="Arial"/>
        <w:b/>
        <w:sz w:val="28"/>
        <w:lang w:val="en-GB"/>
      </w:rPr>
      <w:t>7</w:t>
    </w:r>
    <w:r w:rsidRPr="006266D1">
      <w:rPr>
        <w:rFonts w:ascii="Arial" w:hAnsi="Arial" w:cs="Arial"/>
        <w:b/>
        <w:i/>
        <w:sz w:val="30"/>
        <w:lang w:val="en-GB"/>
      </w:rPr>
      <w:tab/>
    </w:r>
    <w:r w:rsidR="00FB3499">
      <w:rPr>
        <w:rFonts w:ascii="Arial" w:hAnsi="Arial" w:cs="Arial"/>
        <w:b/>
        <w:i/>
        <w:sz w:val="32"/>
        <w:lang w:val="en-GB"/>
      </w:rPr>
      <w:t xml:space="preserve">Tdoc </w:t>
    </w:r>
    <w:r w:rsidR="00FB3499" w:rsidRPr="00FB3499">
      <w:rPr>
        <w:rFonts w:ascii="Arial" w:hAnsi="Arial" w:cs="Arial"/>
        <w:b/>
        <w:i/>
        <w:sz w:val="32"/>
        <w:lang w:val="en-GB"/>
      </w:rPr>
      <w:t>S4-120074</w:t>
    </w:r>
  </w:p>
  <w:p w:rsidR="003C1797" w:rsidRPr="006266D1" w:rsidRDefault="003C1797" w:rsidP="003C1797">
    <w:pPr>
      <w:pStyle w:val="a"/>
      <w:rPr>
        <w:rFonts w:ascii="Arial" w:hAnsi="Arial" w:cs="Arial"/>
        <w:lang w:val="en-GB"/>
      </w:rPr>
    </w:pPr>
    <w:r>
      <w:rPr>
        <w:rFonts w:ascii="Arial" w:hAnsi="Arial" w:cs="Arial"/>
        <w:lang w:val="en-GB"/>
      </w:rPr>
      <w:t>Edinburgh</w:t>
    </w:r>
    <w:r w:rsidRPr="006266D1">
      <w:rPr>
        <w:rFonts w:ascii="Arial" w:hAnsi="Arial" w:cs="Arial"/>
        <w:lang w:val="en-GB"/>
      </w:rPr>
      <w:t xml:space="preserve">, </w:t>
    </w:r>
    <w:r>
      <w:rPr>
        <w:rFonts w:ascii="Arial" w:hAnsi="Arial" w:cs="Arial"/>
        <w:lang w:val="en-GB"/>
      </w:rPr>
      <w:t>United Kingdom</w:t>
    </w:r>
    <w:r w:rsidRPr="006266D1">
      <w:rPr>
        <w:rFonts w:ascii="Arial" w:hAnsi="Arial" w:cs="Arial"/>
        <w:lang w:val="en-GB"/>
      </w:rPr>
      <w:t xml:space="preserve">, </w:t>
    </w:r>
    <w:r>
      <w:rPr>
        <w:rFonts w:ascii="Arial" w:hAnsi="Arial" w:cs="Arial"/>
        <w:lang w:val="en-GB"/>
      </w:rPr>
      <w:t xml:space="preserve">30 January </w:t>
    </w:r>
    <w:r w:rsidRPr="006266D1">
      <w:rPr>
        <w:rFonts w:ascii="Arial" w:hAnsi="Arial" w:cs="Arial"/>
        <w:lang w:val="en-GB"/>
      </w:rPr>
      <w:t>-</w:t>
    </w:r>
    <w:r>
      <w:rPr>
        <w:rFonts w:ascii="Arial" w:hAnsi="Arial" w:cs="Arial"/>
        <w:lang w:val="en-GB"/>
      </w:rPr>
      <w:t xml:space="preserve"> 3</w:t>
    </w:r>
    <w:r w:rsidRPr="006266D1">
      <w:rPr>
        <w:rFonts w:ascii="Arial" w:hAnsi="Arial" w:cs="Arial"/>
        <w:lang w:val="en-GB"/>
      </w:rPr>
      <w:t xml:space="preserve"> </w:t>
    </w:r>
    <w:r>
      <w:rPr>
        <w:rFonts w:ascii="Arial" w:hAnsi="Arial" w:cs="Arial"/>
        <w:lang w:val="en-GB"/>
      </w:rPr>
      <w:t>February</w:t>
    </w:r>
    <w:r w:rsidRPr="006266D1">
      <w:rPr>
        <w:rFonts w:ascii="Arial" w:hAnsi="Arial" w:cs="Arial"/>
        <w:lang w:val="en-GB"/>
      </w:rPr>
      <w:t xml:space="preserve"> 201</w:t>
    </w:r>
    <w:r>
      <w:rPr>
        <w:rFonts w:ascii="Arial" w:hAnsi="Arial" w:cs="Arial"/>
        <w:lang w:val="en-GB"/>
      </w:rPr>
      <w:t>2</w:t>
    </w:r>
  </w:p>
  <w:p w:rsidR="007B29BD" w:rsidRPr="00C82F6F" w:rsidRDefault="007B29BD" w:rsidP="00FC550A">
    <w:pPr>
      <w:tabs>
        <w:tab w:val="left" w:pos="2127"/>
      </w:tabs>
      <w:spacing w:line="200" w:lineRule="exact"/>
      <w:ind w:left="2132" w:hanging="2132"/>
      <w:rPr>
        <w:b/>
        <w:sz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4799"/>
    <w:multiLevelType w:val="hybridMultilevel"/>
    <w:tmpl w:val="D64A7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2C904792"/>
    <w:multiLevelType w:val="hybridMultilevel"/>
    <w:tmpl w:val="C146212E"/>
    <w:lvl w:ilvl="0" w:tplc="EBA0D8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2CEB00FA"/>
    <w:multiLevelType w:val="hybridMultilevel"/>
    <w:tmpl w:val="5CEAC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95778D7"/>
    <w:multiLevelType w:val="hybridMultilevel"/>
    <w:tmpl w:val="0F9062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4CD26AF6"/>
    <w:multiLevelType w:val="hybridMultilevel"/>
    <w:tmpl w:val="2E2A7B48"/>
    <w:lvl w:ilvl="0" w:tplc="644068A6">
      <w:start w:val="1"/>
      <w:numFmt w:val="decimal"/>
      <w:lvlText w:val="%1."/>
      <w:lvlJc w:val="left"/>
      <w:pPr>
        <w:ind w:left="420" w:hanging="42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4EE32ECB"/>
    <w:multiLevelType w:val="hybridMultilevel"/>
    <w:tmpl w:val="A30EFC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2AF26E9"/>
    <w:multiLevelType w:val="hybridMultilevel"/>
    <w:tmpl w:val="7D5A61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715F1B71"/>
    <w:multiLevelType w:val="hybridMultilevel"/>
    <w:tmpl w:val="D64A7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3"/>
  </w:num>
  <w:num w:numId="5">
    <w:abstractNumId w:val="5"/>
  </w:num>
  <w:num w:numId="6">
    <w:abstractNumId w:val="1"/>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cryptProviderType="rsaFull" w:cryptAlgorithmClass="hash" w:cryptAlgorithmType="typeAny" w:cryptAlgorithmSid="4" w:cryptSpinCount="100000" w:hash="Q5gZ8pcre4vn0e3Eliq91PJdyMI=" w:salt="XjTifVJ6iFvVwzDo8vzkuA=="/>
  <w:zoom w:percent="100"/>
  <w:defaultTabStop w:val="708"/>
  <w:hyphenationZone w:val="425"/>
  <w:characterSpacingControl w:val="doNotCompress"/>
  <w:footnotePr>
    <w:footnote w:id="-1"/>
    <w:footnote w:id="0"/>
  </w:footnotePr>
  <w:endnotePr>
    <w:endnote w:id="-1"/>
    <w:endnote w:id="0"/>
  </w:endnotePr>
  <w:compat/>
  <w:rsids>
    <w:rsidRoot w:val="000800AB"/>
    <w:rsid w:val="00003A99"/>
    <w:rsid w:val="00006442"/>
    <w:rsid w:val="000067FA"/>
    <w:rsid w:val="0001127A"/>
    <w:rsid w:val="0001195B"/>
    <w:rsid w:val="00013D39"/>
    <w:rsid w:val="0001434E"/>
    <w:rsid w:val="00023A64"/>
    <w:rsid w:val="000255E8"/>
    <w:rsid w:val="000405A8"/>
    <w:rsid w:val="00043913"/>
    <w:rsid w:val="0004496C"/>
    <w:rsid w:val="000512CC"/>
    <w:rsid w:val="000529D1"/>
    <w:rsid w:val="0005703F"/>
    <w:rsid w:val="00057AE6"/>
    <w:rsid w:val="000611E9"/>
    <w:rsid w:val="00064015"/>
    <w:rsid w:val="000703D8"/>
    <w:rsid w:val="00074B0E"/>
    <w:rsid w:val="000800AB"/>
    <w:rsid w:val="000802C1"/>
    <w:rsid w:val="00080AFE"/>
    <w:rsid w:val="0008283F"/>
    <w:rsid w:val="00085928"/>
    <w:rsid w:val="000879C1"/>
    <w:rsid w:val="00092C01"/>
    <w:rsid w:val="000A795B"/>
    <w:rsid w:val="000B1716"/>
    <w:rsid w:val="000B50F6"/>
    <w:rsid w:val="000C10CE"/>
    <w:rsid w:val="000C636B"/>
    <w:rsid w:val="000D2DB5"/>
    <w:rsid w:val="000D70ED"/>
    <w:rsid w:val="000E097B"/>
    <w:rsid w:val="000E2EE7"/>
    <w:rsid w:val="000F1F05"/>
    <w:rsid w:val="00102F0D"/>
    <w:rsid w:val="00106231"/>
    <w:rsid w:val="00113B5F"/>
    <w:rsid w:val="001233EF"/>
    <w:rsid w:val="00130F54"/>
    <w:rsid w:val="00144DAF"/>
    <w:rsid w:val="00145128"/>
    <w:rsid w:val="001566A0"/>
    <w:rsid w:val="00161F69"/>
    <w:rsid w:val="00163721"/>
    <w:rsid w:val="00172D01"/>
    <w:rsid w:val="001744F3"/>
    <w:rsid w:val="00177CCC"/>
    <w:rsid w:val="00180947"/>
    <w:rsid w:val="00180E0B"/>
    <w:rsid w:val="00182D4A"/>
    <w:rsid w:val="00183570"/>
    <w:rsid w:val="00186252"/>
    <w:rsid w:val="00191493"/>
    <w:rsid w:val="00191B69"/>
    <w:rsid w:val="00196CA6"/>
    <w:rsid w:val="001979C8"/>
    <w:rsid w:val="001A009C"/>
    <w:rsid w:val="001A14BA"/>
    <w:rsid w:val="001A2838"/>
    <w:rsid w:val="001A762E"/>
    <w:rsid w:val="001B3049"/>
    <w:rsid w:val="001C33AB"/>
    <w:rsid w:val="001D058B"/>
    <w:rsid w:val="001D5351"/>
    <w:rsid w:val="001D76DC"/>
    <w:rsid w:val="001D7E50"/>
    <w:rsid w:val="001E780F"/>
    <w:rsid w:val="001F5083"/>
    <w:rsid w:val="001F6FB4"/>
    <w:rsid w:val="001F7CA0"/>
    <w:rsid w:val="00203FB3"/>
    <w:rsid w:val="00206133"/>
    <w:rsid w:val="002130EA"/>
    <w:rsid w:val="00224A62"/>
    <w:rsid w:val="00225FAA"/>
    <w:rsid w:val="00227C71"/>
    <w:rsid w:val="00227CA6"/>
    <w:rsid w:val="00243C28"/>
    <w:rsid w:val="00243D07"/>
    <w:rsid w:val="002522F3"/>
    <w:rsid w:val="002541E0"/>
    <w:rsid w:val="00273E5F"/>
    <w:rsid w:val="00277E33"/>
    <w:rsid w:val="00284131"/>
    <w:rsid w:val="00295E19"/>
    <w:rsid w:val="00297C53"/>
    <w:rsid w:val="00297D21"/>
    <w:rsid w:val="002B0B5C"/>
    <w:rsid w:val="002B3B78"/>
    <w:rsid w:val="002B6060"/>
    <w:rsid w:val="002D23BF"/>
    <w:rsid w:val="002E3B61"/>
    <w:rsid w:val="002F1115"/>
    <w:rsid w:val="002F2000"/>
    <w:rsid w:val="002F2CD5"/>
    <w:rsid w:val="002F66FA"/>
    <w:rsid w:val="00302932"/>
    <w:rsid w:val="00303EEA"/>
    <w:rsid w:val="0031485E"/>
    <w:rsid w:val="00321138"/>
    <w:rsid w:val="00326ADC"/>
    <w:rsid w:val="00330F2F"/>
    <w:rsid w:val="00345D14"/>
    <w:rsid w:val="003463DE"/>
    <w:rsid w:val="00360D3D"/>
    <w:rsid w:val="00361A9A"/>
    <w:rsid w:val="0037113A"/>
    <w:rsid w:val="003712F0"/>
    <w:rsid w:val="0038155D"/>
    <w:rsid w:val="00384A91"/>
    <w:rsid w:val="00386EC1"/>
    <w:rsid w:val="0039577C"/>
    <w:rsid w:val="00395977"/>
    <w:rsid w:val="003A309A"/>
    <w:rsid w:val="003A47B6"/>
    <w:rsid w:val="003B0074"/>
    <w:rsid w:val="003B1D34"/>
    <w:rsid w:val="003B4556"/>
    <w:rsid w:val="003B4745"/>
    <w:rsid w:val="003B56EE"/>
    <w:rsid w:val="003C1681"/>
    <w:rsid w:val="003C1797"/>
    <w:rsid w:val="003E159A"/>
    <w:rsid w:val="003E6109"/>
    <w:rsid w:val="003E6279"/>
    <w:rsid w:val="003E6BA1"/>
    <w:rsid w:val="003F60D4"/>
    <w:rsid w:val="003F76F7"/>
    <w:rsid w:val="00400AC9"/>
    <w:rsid w:val="00407032"/>
    <w:rsid w:val="00421AC0"/>
    <w:rsid w:val="00421F67"/>
    <w:rsid w:val="00424660"/>
    <w:rsid w:val="004331C4"/>
    <w:rsid w:val="004343CE"/>
    <w:rsid w:val="00435E07"/>
    <w:rsid w:val="00441075"/>
    <w:rsid w:val="00441E00"/>
    <w:rsid w:val="00446FA8"/>
    <w:rsid w:val="00452647"/>
    <w:rsid w:val="00457E8D"/>
    <w:rsid w:val="00457F3B"/>
    <w:rsid w:val="00461956"/>
    <w:rsid w:val="00470567"/>
    <w:rsid w:val="0048113B"/>
    <w:rsid w:val="00483F11"/>
    <w:rsid w:val="00484D16"/>
    <w:rsid w:val="004856C8"/>
    <w:rsid w:val="00486F77"/>
    <w:rsid w:val="00497636"/>
    <w:rsid w:val="004A0339"/>
    <w:rsid w:val="004A694F"/>
    <w:rsid w:val="004B09A7"/>
    <w:rsid w:val="004C2DD3"/>
    <w:rsid w:val="004C3F98"/>
    <w:rsid w:val="004C6320"/>
    <w:rsid w:val="004D14C4"/>
    <w:rsid w:val="004D31AA"/>
    <w:rsid w:val="004D348B"/>
    <w:rsid w:val="004D768A"/>
    <w:rsid w:val="004E0E95"/>
    <w:rsid w:val="004E4525"/>
    <w:rsid w:val="004F48CC"/>
    <w:rsid w:val="004F63BE"/>
    <w:rsid w:val="0050131F"/>
    <w:rsid w:val="00515EDD"/>
    <w:rsid w:val="00522AA6"/>
    <w:rsid w:val="00523AFF"/>
    <w:rsid w:val="00524B94"/>
    <w:rsid w:val="00525F08"/>
    <w:rsid w:val="005345DA"/>
    <w:rsid w:val="0054117B"/>
    <w:rsid w:val="00544227"/>
    <w:rsid w:val="00547A6A"/>
    <w:rsid w:val="00547DE0"/>
    <w:rsid w:val="00551B45"/>
    <w:rsid w:val="0055242D"/>
    <w:rsid w:val="00555EBB"/>
    <w:rsid w:val="00561C21"/>
    <w:rsid w:val="00564BF0"/>
    <w:rsid w:val="00567084"/>
    <w:rsid w:val="005677BC"/>
    <w:rsid w:val="00571EA2"/>
    <w:rsid w:val="00573334"/>
    <w:rsid w:val="00582F00"/>
    <w:rsid w:val="00590FD6"/>
    <w:rsid w:val="0059778F"/>
    <w:rsid w:val="005A22F8"/>
    <w:rsid w:val="005A560F"/>
    <w:rsid w:val="005B5456"/>
    <w:rsid w:val="005B5E0B"/>
    <w:rsid w:val="005C5783"/>
    <w:rsid w:val="005C7B7D"/>
    <w:rsid w:val="005C7B95"/>
    <w:rsid w:val="005D1679"/>
    <w:rsid w:val="005D1BD8"/>
    <w:rsid w:val="005E68A4"/>
    <w:rsid w:val="005E7D0F"/>
    <w:rsid w:val="005F0B23"/>
    <w:rsid w:val="005F1677"/>
    <w:rsid w:val="005F17F0"/>
    <w:rsid w:val="00604E46"/>
    <w:rsid w:val="006120D5"/>
    <w:rsid w:val="00614262"/>
    <w:rsid w:val="00615B7C"/>
    <w:rsid w:val="0062177A"/>
    <w:rsid w:val="00626DF9"/>
    <w:rsid w:val="0062770C"/>
    <w:rsid w:val="00630B73"/>
    <w:rsid w:val="00632FF0"/>
    <w:rsid w:val="00635E00"/>
    <w:rsid w:val="006417AF"/>
    <w:rsid w:val="00652BA6"/>
    <w:rsid w:val="0068117F"/>
    <w:rsid w:val="00683CBD"/>
    <w:rsid w:val="00686F05"/>
    <w:rsid w:val="00695A3F"/>
    <w:rsid w:val="006A1652"/>
    <w:rsid w:val="006A245A"/>
    <w:rsid w:val="006A30E2"/>
    <w:rsid w:val="006B42C0"/>
    <w:rsid w:val="006B6133"/>
    <w:rsid w:val="006C754F"/>
    <w:rsid w:val="006C7D38"/>
    <w:rsid w:val="006D17D8"/>
    <w:rsid w:val="006D1FBF"/>
    <w:rsid w:val="006E6C05"/>
    <w:rsid w:val="006F0EB8"/>
    <w:rsid w:val="006F778B"/>
    <w:rsid w:val="00701C59"/>
    <w:rsid w:val="007057B2"/>
    <w:rsid w:val="007063F4"/>
    <w:rsid w:val="00710265"/>
    <w:rsid w:val="00725604"/>
    <w:rsid w:val="00727623"/>
    <w:rsid w:val="00734109"/>
    <w:rsid w:val="007353E1"/>
    <w:rsid w:val="00742398"/>
    <w:rsid w:val="00745760"/>
    <w:rsid w:val="0075280F"/>
    <w:rsid w:val="007626FD"/>
    <w:rsid w:val="00764259"/>
    <w:rsid w:val="00765ABE"/>
    <w:rsid w:val="00766B0F"/>
    <w:rsid w:val="0076788D"/>
    <w:rsid w:val="00772C15"/>
    <w:rsid w:val="00785ABC"/>
    <w:rsid w:val="00787BCF"/>
    <w:rsid w:val="007A02C8"/>
    <w:rsid w:val="007A17CC"/>
    <w:rsid w:val="007B29BD"/>
    <w:rsid w:val="007B48AA"/>
    <w:rsid w:val="007B5D92"/>
    <w:rsid w:val="007B6614"/>
    <w:rsid w:val="007C5FA8"/>
    <w:rsid w:val="007D04A5"/>
    <w:rsid w:val="007D3914"/>
    <w:rsid w:val="007D417F"/>
    <w:rsid w:val="007D5D9C"/>
    <w:rsid w:val="007D6C60"/>
    <w:rsid w:val="007E25BA"/>
    <w:rsid w:val="007E39E2"/>
    <w:rsid w:val="007F0E14"/>
    <w:rsid w:val="008079B3"/>
    <w:rsid w:val="0081133A"/>
    <w:rsid w:val="00817C0D"/>
    <w:rsid w:val="00822FF7"/>
    <w:rsid w:val="00831DAC"/>
    <w:rsid w:val="00836638"/>
    <w:rsid w:val="00841D35"/>
    <w:rsid w:val="00842538"/>
    <w:rsid w:val="00843E63"/>
    <w:rsid w:val="00862435"/>
    <w:rsid w:val="00866227"/>
    <w:rsid w:val="008704A9"/>
    <w:rsid w:val="00870978"/>
    <w:rsid w:val="0087105B"/>
    <w:rsid w:val="008842CA"/>
    <w:rsid w:val="0088573B"/>
    <w:rsid w:val="008969C1"/>
    <w:rsid w:val="008A191A"/>
    <w:rsid w:val="008B0CD7"/>
    <w:rsid w:val="008B149D"/>
    <w:rsid w:val="008C358E"/>
    <w:rsid w:val="008C6067"/>
    <w:rsid w:val="008C7BAA"/>
    <w:rsid w:val="008D0E1E"/>
    <w:rsid w:val="008D3558"/>
    <w:rsid w:val="008D4133"/>
    <w:rsid w:val="008E04D0"/>
    <w:rsid w:val="008E0FC6"/>
    <w:rsid w:val="008E2501"/>
    <w:rsid w:val="008E6D8E"/>
    <w:rsid w:val="008E7B2E"/>
    <w:rsid w:val="008F0DFC"/>
    <w:rsid w:val="008F0E9B"/>
    <w:rsid w:val="008F349F"/>
    <w:rsid w:val="008F6615"/>
    <w:rsid w:val="00903B16"/>
    <w:rsid w:val="00917F44"/>
    <w:rsid w:val="00922CF4"/>
    <w:rsid w:val="00923150"/>
    <w:rsid w:val="00926467"/>
    <w:rsid w:val="0093547B"/>
    <w:rsid w:val="0093661D"/>
    <w:rsid w:val="00940944"/>
    <w:rsid w:val="0095486E"/>
    <w:rsid w:val="00964BD3"/>
    <w:rsid w:val="0096659F"/>
    <w:rsid w:val="00970B9D"/>
    <w:rsid w:val="00986C52"/>
    <w:rsid w:val="00992EB9"/>
    <w:rsid w:val="00993F8C"/>
    <w:rsid w:val="00994292"/>
    <w:rsid w:val="00996D88"/>
    <w:rsid w:val="009A1B59"/>
    <w:rsid w:val="009A27EC"/>
    <w:rsid w:val="009A381B"/>
    <w:rsid w:val="009A38F3"/>
    <w:rsid w:val="009A39EE"/>
    <w:rsid w:val="009A3DAE"/>
    <w:rsid w:val="009A401F"/>
    <w:rsid w:val="009C190B"/>
    <w:rsid w:val="009C7C15"/>
    <w:rsid w:val="009D427D"/>
    <w:rsid w:val="009D4915"/>
    <w:rsid w:val="009D7688"/>
    <w:rsid w:val="009E3B37"/>
    <w:rsid w:val="009F0E6D"/>
    <w:rsid w:val="00A03CAF"/>
    <w:rsid w:val="00A06092"/>
    <w:rsid w:val="00A114AF"/>
    <w:rsid w:val="00A11ECC"/>
    <w:rsid w:val="00A140AE"/>
    <w:rsid w:val="00A15E20"/>
    <w:rsid w:val="00A204CD"/>
    <w:rsid w:val="00A32BC2"/>
    <w:rsid w:val="00A36DE7"/>
    <w:rsid w:val="00A405B8"/>
    <w:rsid w:val="00A42BD8"/>
    <w:rsid w:val="00A5022D"/>
    <w:rsid w:val="00A76B96"/>
    <w:rsid w:val="00A8000D"/>
    <w:rsid w:val="00A81423"/>
    <w:rsid w:val="00A83F33"/>
    <w:rsid w:val="00A84771"/>
    <w:rsid w:val="00A8604E"/>
    <w:rsid w:val="00A95BB9"/>
    <w:rsid w:val="00AA106B"/>
    <w:rsid w:val="00AA47E8"/>
    <w:rsid w:val="00AB5491"/>
    <w:rsid w:val="00AC161A"/>
    <w:rsid w:val="00AD60A9"/>
    <w:rsid w:val="00AE0EF7"/>
    <w:rsid w:val="00AE2984"/>
    <w:rsid w:val="00AE75E4"/>
    <w:rsid w:val="00AE76F0"/>
    <w:rsid w:val="00AF0EAE"/>
    <w:rsid w:val="00B0234E"/>
    <w:rsid w:val="00B05C9A"/>
    <w:rsid w:val="00B10754"/>
    <w:rsid w:val="00B12154"/>
    <w:rsid w:val="00B12684"/>
    <w:rsid w:val="00B2044A"/>
    <w:rsid w:val="00B252BD"/>
    <w:rsid w:val="00B304AF"/>
    <w:rsid w:val="00B31B61"/>
    <w:rsid w:val="00B32EC6"/>
    <w:rsid w:val="00B40ED6"/>
    <w:rsid w:val="00B50CF2"/>
    <w:rsid w:val="00B51A02"/>
    <w:rsid w:val="00B54E7E"/>
    <w:rsid w:val="00B55D49"/>
    <w:rsid w:val="00B56D7E"/>
    <w:rsid w:val="00B60768"/>
    <w:rsid w:val="00B64CE1"/>
    <w:rsid w:val="00B8019B"/>
    <w:rsid w:val="00B80AC2"/>
    <w:rsid w:val="00B815A6"/>
    <w:rsid w:val="00B9574A"/>
    <w:rsid w:val="00BA14B7"/>
    <w:rsid w:val="00BA68D8"/>
    <w:rsid w:val="00BB3E04"/>
    <w:rsid w:val="00BB56DA"/>
    <w:rsid w:val="00BC34A1"/>
    <w:rsid w:val="00BD6E6D"/>
    <w:rsid w:val="00BE2DB9"/>
    <w:rsid w:val="00BE3FD5"/>
    <w:rsid w:val="00BE77D9"/>
    <w:rsid w:val="00BF1090"/>
    <w:rsid w:val="00BF1E82"/>
    <w:rsid w:val="00BF3E3F"/>
    <w:rsid w:val="00BF7825"/>
    <w:rsid w:val="00C1395D"/>
    <w:rsid w:val="00C13D27"/>
    <w:rsid w:val="00C179E6"/>
    <w:rsid w:val="00C20887"/>
    <w:rsid w:val="00C35429"/>
    <w:rsid w:val="00C407FA"/>
    <w:rsid w:val="00C42CAD"/>
    <w:rsid w:val="00C42DDF"/>
    <w:rsid w:val="00C439EF"/>
    <w:rsid w:val="00C45D81"/>
    <w:rsid w:val="00C500CF"/>
    <w:rsid w:val="00C54B67"/>
    <w:rsid w:val="00C55F92"/>
    <w:rsid w:val="00C61500"/>
    <w:rsid w:val="00C6162A"/>
    <w:rsid w:val="00C82F6F"/>
    <w:rsid w:val="00C8669C"/>
    <w:rsid w:val="00C934CF"/>
    <w:rsid w:val="00CA1894"/>
    <w:rsid w:val="00CA2512"/>
    <w:rsid w:val="00CA3447"/>
    <w:rsid w:val="00CA5169"/>
    <w:rsid w:val="00CA5F57"/>
    <w:rsid w:val="00CB56BD"/>
    <w:rsid w:val="00CC0708"/>
    <w:rsid w:val="00CC2334"/>
    <w:rsid w:val="00CC3012"/>
    <w:rsid w:val="00CE1FD4"/>
    <w:rsid w:val="00CE3BAF"/>
    <w:rsid w:val="00CE6E37"/>
    <w:rsid w:val="00CF1839"/>
    <w:rsid w:val="00CF2791"/>
    <w:rsid w:val="00CF6CE1"/>
    <w:rsid w:val="00D01130"/>
    <w:rsid w:val="00D039A0"/>
    <w:rsid w:val="00D03BF7"/>
    <w:rsid w:val="00D054CB"/>
    <w:rsid w:val="00D23DE0"/>
    <w:rsid w:val="00D27586"/>
    <w:rsid w:val="00D31B6C"/>
    <w:rsid w:val="00D44F70"/>
    <w:rsid w:val="00D47299"/>
    <w:rsid w:val="00D473A2"/>
    <w:rsid w:val="00D54FE5"/>
    <w:rsid w:val="00D55236"/>
    <w:rsid w:val="00D74D59"/>
    <w:rsid w:val="00D75B2D"/>
    <w:rsid w:val="00D80A19"/>
    <w:rsid w:val="00D83721"/>
    <w:rsid w:val="00D85014"/>
    <w:rsid w:val="00D869A0"/>
    <w:rsid w:val="00D90EB1"/>
    <w:rsid w:val="00D92943"/>
    <w:rsid w:val="00D92ECF"/>
    <w:rsid w:val="00D9401F"/>
    <w:rsid w:val="00D96049"/>
    <w:rsid w:val="00DA0FD1"/>
    <w:rsid w:val="00DB1924"/>
    <w:rsid w:val="00DB30FF"/>
    <w:rsid w:val="00DC07E9"/>
    <w:rsid w:val="00DC38B4"/>
    <w:rsid w:val="00DD3691"/>
    <w:rsid w:val="00DE04F3"/>
    <w:rsid w:val="00DE1091"/>
    <w:rsid w:val="00DF06EC"/>
    <w:rsid w:val="00DF3878"/>
    <w:rsid w:val="00DF590E"/>
    <w:rsid w:val="00E10D17"/>
    <w:rsid w:val="00E15A5E"/>
    <w:rsid w:val="00E206FF"/>
    <w:rsid w:val="00E2524D"/>
    <w:rsid w:val="00E264ED"/>
    <w:rsid w:val="00E27BDD"/>
    <w:rsid w:val="00E51473"/>
    <w:rsid w:val="00E517F7"/>
    <w:rsid w:val="00E6092B"/>
    <w:rsid w:val="00E61A50"/>
    <w:rsid w:val="00E6371B"/>
    <w:rsid w:val="00E676E4"/>
    <w:rsid w:val="00E81900"/>
    <w:rsid w:val="00E84237"/>
    <w:rsid w:val="00E850DF"/>
    <w:rsid w:val="00E85DB8"/>
    <w:rsid w:val="00E868EB"/>
    <w:rsid w:val="00E949EA"/>
    <w:rsid w:val="00EA064C"/>
    <w:rsid w:val="00EA0F0B"/>
    <w:rsid w:val="00EA1BC0"/>
    <w:rsid w:val="00EA33DA"/>
    <w:rsid w:val="00EA40A1"/>
    <w:rsid w:val="00EA44FD"/>
    <w:rsid w:val="00EB4C2A"/>
    <w:rsid w:val="00EB792B"/>
    <w:rsid w:val="00EC29E6"/>
    <w:rsid w:val="00EC3CD2"/>
    <w:rsid w:val="00ED08F9"/>
    <w:rsid w:val="00ED3376"/>
    <w:rsid w:val="00ED7CB1"/>
    <w:rsid w:val="00EE57CF"/>
    <w:rsid w:val="00EF08F5"/>
    <w:rsid w:val="00EF12B4"/>
    <w:rsid w:val="00EF65D9"/>
    <w:rsid w:val="00F062E3"/>
    <w:rsid w:val="00F07E40"/>
    <w:rsid w:val="00F1097A"/>
    <w:rsid w:val="00F138AD"/>
    <w:rsid w:val="00F20FA8"/>
    <w:rsid w:val="00F2283C"/>
    <w:rsid w:val="00F27BD5"/>
    <w:rsid w:val="00F32D19"/>
    <w:rsid w:val="00F333F3"/>
    <w:rsid w:val="00F35180"/>
    <w:rsid w:val="00F40A86"/>
    <w:rsid w:val="00F60459"/>
    <w:rsid w:val="00F61596"/>
    <w:rsid w:val="00F6218E"/>
    <w:rsid w:val="00F6698A"/>
    <w:rsid w:val="00F7139C"/>
    <w:rsid w:val="00F75A53"/>
    <w:rsid w:val="00F86115"/>
    <w:rsid w:val="00F90522"/>
    <w:rsid w:val="00F90E23"/>
    <w:rsid w:val="00F9438C"/>
    <w:rsid w:val="00F95057"/>
    <w:rsid w:val="00FA1384"/>
    <w:rsid w:val="00FA6C4D"/>
    <w:rsid w:val="00FB1046"/>
    <w:rsid w:val="00FB1ED7"/>
    <w:rsid w:val="00FB324F"/>
    <w:rsid w:val="00FB3499"/>
    <w:rsid w:val="00FB4675"/>
    <w:rsid w:val="00FC028D"/>
    <w:rsid w:val="00FC428D"/>
    <w:rsid w:val="00FC550A"/>
    <w:rsid w:val="00FC6196"/>
    <w:rsid w:val="00FE6D52"/>
    <w:rsid w:val="00FE7922"/>
    <w:rsid w:val="00FF50A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D058B"/>
  </w:style>
  <w:style w:type="paragraph" w:styleId="berschrift1">
    <w:name w:val="heading 1"/>
    <w:basedOn w:val="Standard"/>
    <w:next w:val="Standard"/>
    <w:link w:val="berschrift1Zchn"/>
    <w:uiPriority w:val="9"/>
    <w:qFormat/>
    <w:rsid w:val="00C61500"/>
    <w:pPr>
      <w:spacing w:before="480" w:after="0"/>
      <w:contextualSpacing/>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unhideWhenUsed/>
    <w:qFormat/>
    <w:rsid w:val="002D23BF"/>
    <w:pPr>
      <w:spacing w:before="200" w:after="0"/>
      <w:outlineLvl w:val="1"/>
    </w:pPr>
    <w:rPr>
      <w:rFonts w:asciiTheme="majorHAnsi" w:eastAsiaTheme="majorEastAsia" w:hAnsiTheme="majorHAnsi" w:cstheme="majorBidi"/>
      <w:b/>
      <w:bCs/>
      <w:szCs w:val="26"/>
    </w:rPr>
  </w:style>
  <w:style w:type="paragraph" w:styleId="berschrift3">
    <w:name w:val="heading 3"/>
    <w:basedOn w:val="Standard"/>
    <w:next w:val="Standard"/>
    <w:link w:val="berschrift3Zchn"/>
    <w:uiPriority w:val="9"/>
    <w:unhideWhenUsed/>
    <w:qFormat/>
    <w:rsid w:val="00421F67"/>
    <w:pPr>
      <w:spacing w:before="200" w:after="0" w:line="271" w:lineRule="auto"/>
      <w:outlineLvl w:val="2"/>
    </w:pPr>
    <w:rPr>
      <w:rFonts w:asciiTheme="majorHAnsi" w:eastAsiaTheme="majorEastAsia" w:hAnsiTheme="majorHAnsi" w:cstheme="majorBidi"/>
      <w:b/>
      <w:bCs/>
      <w:i/>
    </w:rPr>
  </w:style>
  <w:style w:type="paragraph" w:styleId="berschrift4">
    <w:name w:val="heading 4"/>
    <w:basedOn w:val="Standard"/>
    <w:next w:val="Standard"/>
    <w:link w:val="berschrift4Zchn"/>
    <w:uiPriority w:val="9"/>
    <w:semiHidden/>
    <w:unhideWhenUsed/>
    <w:qFormat/>
    <w:rsid w:val="00C61500"/>
    <w:pPr>
      <w:spacing w:before="200" w:after="0"/>
      <w:outlineLvl w:val="3"/>
    </w:pPr>
    <w:rPr>
      <w:rFonts w:asciiTheme="majorHAnsi" w:eastAsiaTheme="majorEastAsia" w:hAnsiTheme="majorHAnsi" w:cstheme="majorBidi"/>
      <w:b/>
      <w:bCs/>
      <w:i/>
      <w:iCs/>
    </w:rPr>
  </w:style>
  <w:style w:type="paragraph" w:styleId="berschrift5">
    <w:name w:val="heading 5"/>
    <w:basedOn w:val="Standard"/>
    <w:next w:val="Standard"/>
    <w:link w:val="berschrift5Zchn"/>
    <w:uiPriority w:val="9"/>
    <w:semiHidden/>
    <w:unhideWhenUsed/>
    <w:qFormat/>
    <w:rsid w:val="00C61500"/>
    <w:pPr>
      <w:spacing w:before="200" w:after="0"/>
      <w:outlineLvl w:val="4"/>
    </w:pPr>
    <w:rPr>
      <w:rFonts w:asciiTheme="majorHAnsi" w:eastAsiaTheme="majorEastAsia" w:hAnsiTheme="majorHAnsi" w:cstheme="majorBidi"/>
      <w:b/>
      <w:bCs/>
      <w:color w:val="7F7F7F" w:themeColor="text1" w:themeTint="80"/>
    </w:rPr>
  </w:style>
  <w:style w:type="paragraph" w:styleId="berschrift6">
    <w:name w:val="heading 6"/>
    <w:basedOn w:val="Standard"/>
    <w:next w:val="Standard"/>
    <w:link w:val="berschrift6Zchn"/>
    <w:uiPriority w:val="9"/>
    <w:semiHidden/>
    <w:unhideWhenUsed/>
    <w:qFormat/>
    <w:rsid w:val="00C61500"/>
    <w:pPr>
      <w:spacing w:after="0" w:line="271" w:lineRule="auto"/>
      <w:outlineLvl w:val="5"/>
    </w:pPr>
    <w:rPr>
      <w:rFonts w:asciiTheme="majorHAnsi" w:eastAsiaTheme="majorEastAsia" w:hAnsiTheme="majorHAnsi" w:cstheme="majorBidi"/>
      <w:b/>
      <w:bCs/>
      <w:i/>
      <w:iCs/>
      <w:color w:val="7F7F7F" w:themeColor="text1" w:themeTint="80"/>
    </w:rPr>
  </w:style>
  <w:style w:type="paragraph" w:styleId="berschrift7">
    <w:name w:val="heading 7"/>
    <w:basedOn w:val="Standard"/>
    <w:next w:val="Standard"/>
    <w:link w:val="berschrift7Zchn"/>
    <w:uiPriority w:val="9"/>
    <w:semiHidden/>
    <w:unhideWhenUsed/>
    <w:qFormat/>
    <w:rsid w:val="00C61500"/>
    <w:pPr>
      <w:spacing w:after="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unhideWhenUsed/>
    <w:qFormat/>
    <w:rsid w:val="00C61500"/>
    <w:pPr>
      <w:spacing w:after="0"/>
      <w:outlineLvl w:val="7"/>
    </w:pPr>
    <w:rPr>
      <w:rFonts w:asciiTheme="majorHAnsi" w:eastAsiaTheme="majorEastAsia" w:hAnsiTheme="majorHAnsi" w:cstheme="majorBidi"/>
      <w:sz w:val="20"/>
      <w:szCs w:val="20"/>
    </w:rPr>
  </w:style>
  <w:style w:type="paragraph" w:styleId="berschrift9">
    <w:name w:val="heading 9"/>
    <w:basedOn w:val="Standard"/>
    <w:next w:val="Standard"/>
    <w:link w:val="berschrift9Zchn"/>
    <w:uiPriority w:val="9"/>
    <w:semiHidden/>
    <w:unhideWhenUsed/>
    <w:qFormat/>
    <w:rsid w:val="00C61500"/>
    <w:pPr>
      <w:spacing w:after="0"/>
      <w:outlineLvl w:val="8"/>
    </w:pPr>
    <w:rPr>
      <w:rFonts w:asciiTheme="majorHAnsi" w:eastAsiaTheme="majorEastAsia" w:hAnsiTheme="majorHAnsi" w:cstheme="majorBidi"/>
      <w:i/>
      <w:iCs/>
      <w:spacing w:val="5"/>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10D17"/>
    <w:pPr>
      <w:ind w:left="720"/>
      <w:contextualSpacing/>
    </w:pPr>
  </w:style>
  <w:style w:type="table" w:styleId="Tabellengitternetz">
    <w:name w:val="Table Grid"/>
    <w:basedOn w:val="NormaleTabelle"/>
    <w:uiPriority w:val="59"/>
    <w:rsid w:val="00F669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F6698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698A"/>
    <w:rPr>
      <w:rFonts w:ascii="Tahoma" w:hAnsi="Tahoma" w:cs="Tahoma"/>
      <w:sz w:val="16"/>
      <w:szCs w:val="16"/>
    </w:rPr>
  </w:style>
  <w:style w:type="character" w:customStyle="1" w:styleId="berschrift2Zchn">
    <w:name w:val="Überschrift 2 Zchn"/>
    <w:basedOn w:val="Absatz-Standardschriftart"/>
    <w:link w:val="berschrift2"/>
    <w:uiPriority w:val="9"/>
    <w:rsid w:val="002D23BF"/>
    <w:rPr>
      <w:rFonts w:asciiTheme="majorHAnsi" w:eastAsiaTheme="majorEastAsia" w:hAnsiTheme="majorHAnsi" w:cstheme="majorBidi"/>
      <w:b/>
      <w:bCs/>
      <w:szCs w:val="26"/>
    </w:rPr>
  </w:style>
  <w:style w:type="paragraph" w:customStyle="1" w:styleId="Heading">
    <w:name w:val="Heading"/>
    <w:aliases w:val="1_"/>
    <w:basedOn w:val="Standard"/>
    <w:rsid w:val="00C61500"/>
    <w:pPr>
      <w:widowControl w:val="0"/>
      <w:spacing w:after="120" w:line="240" w:lineRule="atLeast"/>
      <w:ind w:left="1260" w:hanging="551"/>
    </w:pPr>
    <w:rPr>
      <w:rFonts w:ascii="Arial" w:eastAsia="SimSun" w:hAnsi="Arial" w:cs="Times New Roman"/>
      <w:b/>
      <w:szCs w:val="20"/>
      <w:lang w:val="en-GB"/>
    </w:rPr>
  </w:style>
  <w:style w:type="character" w:customStyle="1" w:styleId="berschrift1Zchn">
    <w:name w:val="Überschrift 1 Zchn"/>
    <w:basedOn w:val="Absatz-Standardschriftart"/>
    <w:link w:val="berschrift1"/>
    <w:uiPriority w:val="9"/>
    <w:rsid w:val="00C61500"/>
    <w:rPr>
      <w:rFonts w:asciiTheme="majorHAnsi" w:eastAsiaTheme="majorEastAsia" w:hAnsiTheme="majorHAnsi" w:cstheme="majorBidi"/>
      <w:b/>
      <w:bCs/>
      <w:sz w:val="28"/>
      <w:szCs w:val="28"/>
    </w:rPr>
  </w:style>
  <w:style w:type="character" w:customStyle="1" w:styleId="berschrift3Zchn">
    <w:name w:val="Überschrift 3 Zchn"/>
    <w:basedOn w:val="Absatz-Standardschriftart"/>
    <w:link w:val="berschrift3"/>
    <w:uiPriority w:val="9"/>
    <w:rsid w:val="00421F67"/>
    <w:rPr>
      <w:rFonts w:asciiTheme="majorHAnsi" w:eastAsiaTheme="majorEastAsia" w:hAnsiTheme="majorHAnsi" w:cstheme="majorBidi"/>
      <w:b/>
      <w:bCs/>
      <w:i/>
    </w:rPr>
  </w:style>
  <w:style w:type="character" w:customStyle="1" w:styleId="berschrift4Zchn">
    <w:name w:val="Überschrift 4 Zchn"/>
    <w:basedOn w:val="Absatz-Standardschriftart"/>
    <w:link w:val="berschrift4"/>
    <w:uiPriority w:val="9"/>
    <w:semiHidden/>
    <w:rsid w:val="00C61500"/>
    <w:rPr>
      <w:rFonts w:asciiTheme="majorHAnsi" w:eastAsiaTheme="majorEastAsia" w:hAnsiTheme="majorHAnsi" w:cstheme="majorBidi"/>
      <w:b/>
      <w:bCs/>
      <w:i/>
      <w:iCs/>
    </w:rPr>
  </w:style>
  <w:style w:type="character" w:customStyle="1" w:styleId="berschrift5Zchn">
    <w:name w:val="Überschrift 5 Zchn"/>
    <w:basedOn w:val="Absatz-Standardschriftart"/>
    <w:link w:val="berschrift5"/>
    <w:uiPriority w:val="9"/>
    <w:semiHidden/>
    <w:rsid w:val="00C61500"/>
    <w:rPr>
      <w:rFonts w:asciiTheme="majorHAnsi" w:eastAsiaTheme="majorEastAsia" w:hAnsiTheme="majorHAnsi" w:cstheme="majorBidi"/>
      <w:b/>
      <w:bCs/>
      <w:color w:val="7F7F7F" w:themeColor="text1" w:themeTint="80"/>
    </w:rPr>
  </w:style>
  <w:style w:type="character" w:customStyle="1" w:styleId="berschrift6Zchn">
    <w:name w:val="Überschrift 6 Zchn"/>
    <w:basedOn w:val="Absatz-Standardschriftart"/>
    <w:link w:val="berschrift6"/>
    <w:uiPriority w:val="9"/>
    <w:semiHidden/>
    <w:rsid w:val="00C61500"/>
    <w:rPr>
      <w:rFonts w:asciiTheme="majorHAnsi" w:eastAsiaTheme="majorEastAsia" w:hAnsiTheme="majorHAnsi" w:cstheme="majorBidi"/>
      <w:b/>
      <w:bCs/>
      <w:i/>
      <w:iCs/>
      <w:color w:val="7F7F7F" w:themeColor="text1" w:themeTint="80"/>
    </w:rPr>
  </w:style>
  <w:style w:type="character" w:customStyle="1" w:styleId="berschrift7Zchn">
    <w:name w:val="Überschrift 7 Zchn"/>
    <w:basedOn w:val="Absatz-Standardschriftart"/>
    <w:link w:val="berschrift7"/>
    <w:uiPriority w:val="9"/>
    <w:semiHidden/>
    <w:rsid w:val="00C61500"/>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C61500"/>
    <w:rPr>
      <w:rFonts w:asciiTheme="majorHAnsi" w:eastAsiaTheme="majorEastAsia" w:hAnsiTheme="majorHAnsi" w:cstheme="majorBidi"/>
      <w:sz w:val="20"/>
      <w:szCs w:val="20"/>
    </w:rPr>
  </w:style>
  <w:style w:type="character" w:customStyle="1" w:styleId="berschrift9Zchn">
    <w:name w:val="Überschrift 9 Zchn"/>
    <w:basedOn w:val="Absatz-Standardschriftart"/>
    <w:link w:val="berschrift9"/>
    <w:uiPriority w:val="9"/>
    <w:semiHidden/>
    <w:rsid w:val="00C61500"/>
    <w:rPr>
      <w:rFonts w:asciiTheme="majorHAnsi" w:eastAsiaTheme="majorEastAsia" w:hAnsiTheme="majorHAnsi" w:cstheme="majorBidi"/>
      <w:i/>
      <w:iCs/>
      <w:spacing w:val="5"/>
      <w:sz w:val="20"/>
      <w:szCs w:val="20"/>
    </w:rPr>
  </w:style>
  <w:style w:type="paragraph" w:styleId="Titel">
    <w:name w:val="Title"/>
    <w:basedOn w:val="Standard"/>
    <w:next w:val="Standard"/>
    <w:link w:val="TitelZchn"/>
    <w:uiPriority w:val="10"/>
    <w:qFormat/>
    <w:rsid w:val="00C61500"/>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elZchn">
    <w:name w:val="Titel Zchn"/>
    <w:basedOn w:val="Absatz-Standardschriftart"/>
    <w:link w:val="Titel"/>
    <w:uiPriority w:val="10"/>
    <w:rsid w:val="00C61500"/>
    <w:rPr>
      <w:rFonts w:asciiTheme="majorHAnsi" w:eastAsiaTheme="majorEastAsia" w:hAnsiTheme="majorHAnsi" w:cstheme="majorBidi"/>
      <w:spacing w:val="5"/>
      <w:sz w:val="52"/>
      <w:szCs w:val="52"/>
    </w:rPr>
  </w:style>
  <w:style w:type="paragraph" w:styleId="Untertitel">
    <w:name w:val="Subtitle"/>
    <w:basedOn w:val="Standard"/>
    <w:next w:val="Standard"/>
    <w:link w:val="UntertitelZchn"/>
    <w:uiPriority w:val="11"/>
    <w:qFormat/>
    <w:rsid w:val="00C61500"/>
    <w:pPr>
      <w:spacing w:after="600"/>
    </w:pPr>
    <w:rPr>
      <w:rFonts w:asciiTheme="majorHAnsi" w:eastAsiaTheme="majorEastAsia" w:hAnsiTheme="majorHAnsi" w:cstheme="majorBidi"/>
      <w:i/>
      <w:iCs/>
      <w:spacing w:val="13"/>
      <w:sz w:val="24"/>
      <w:szCs w:val="24"/>
    </w:rPr>
  </w:style>
  <w:style w:type="character" w:customStyle="1" w:styleId="UntertitelZchn">
    <w:name w:val="Untertitel Zchn"/>
    <w:basedOn w:val="Absatz-Standardschriftart"/>
    <w:link w:val="Untertitel"/>
    <w:uiPriority w:val="11"/>
    <w:rsid w:val="00C61500"/>
    <w:rPr>
      <w:rFonts w:asciiTheme="majorHAnsi" w:eastAsiaTheme="majorEastAsia" w:hAnsiTheme="majorHAnsi" w:cstheme="majorBidi"/>
      <w:i/>
      <w:iCs/>
      <w:spacing w:val="13"/>
      <w:sz w:val="24"/>
      <w:szCs w:val="24"/>
    </w:rPr>
  </w:style>
  <w:style w:type="character" w:styleId="Fett">
    <w:name w:val="Strong"/>
    <w:uiPriority w:val="22"/>
    <w:qFormat/>
    <w:rsid w:val="00C61500"/>
    <w:rPr>
      <w:b/>
      <w:bCs/>
    </w:rPr>
  </w:style>
  <w:style w:type="character" w:styleId="Hervorhebung">
    <w:name w:val="Emphasis"/>
    <w:uiPriority w:val="20"/>
    <w:qFormat/>
    <w:rsid w:val="00C61500"/>
    <w:rPr>
      <w:b/>
      <w:bCs/>
      <w:i/>
      <w:iCs/>
      <w:spacing w:val="10"/>
      <w:bdr w:val="none" w:sz="0" w:space="0" w:color="auto"/>
      <w:shd w:val="clear" w:color="auto" w:fill="auto"/>
    </w:rPr>
  </w:style>
  <w:style w:type="paragraph" w:styleId="KeinLeerraum">
    <w:name w:val="No Spacing"/>
    <w:basedOn w:val="Standard"/>
    <w:uiPriority w:val="1"/>
    <w:qFormat/>
    <w:rsid w:val="00C61500"/>
    <w:pPr>
      <w:spacing w:after="0" w:line="240" w:lineRule="auto"/>
    </w:pPr>
  </w:style>
  <w:style w:type="paragraph" w:styleId="Anfhrungszeichen">
    <w:name w:val="Quote"/>
    <w:basedOn w:val="Standard"/>
    <w:next w:val="Standard"/>
    <w:link w:val="AnfhrungszeichenZchn"/>
    <w:uiPriority w:val="29"/>
    <w:qFormat/>
    <w:rsid w:val="00C61500"/>
    <w:pPr>
      <w:spacing w:before="200" w:after="0"/>
      <w:ind w:left="360" w:right="360"/>
    </w:pPr>
    <w:rPr>
      <w:i/>
      <w:iCs/>
    </w:rPr>
  </w:style>
  <w:style w:type="character" w:customStyle="1" w:styleId="AnfhrungszeichenZchn">
    <w:name w:val="Anführungszeichen Zchn"/>
    <w:basedOn w:val="Absatz-Standardschriftart"/>
    <w:link w:val="Anfhrungszeichen"/>
    <w:uiPriority w:val="29"/>
    <w:rsid w:val="00C61500"/>
    <w:rPr>
      <w:i/>
      <w:iCs/>
    </w:rPr>
  </w:style>
  <w:style w:type="paragraph" w:styleId="IntensivesAnfhrungszeichen">
    <w:name w:val="Intense Quote"/>
    <w:basedOn w:val="Standard"/>
    <w:next w:val="Standard"/>
    <w:link w:val="IntensivesAnfhrungszeichenZchn"/>
    <w:uiPriority w:val="30"/>
    <w:qFormat/>
    <w:rsid w:val="00C61500"/>
    <w:pPr>
      <w:pBdr>
        <w:bottom w:val="single" w:sz="4" w:space="1" w:color="auto"/>
      </w:pBdr>
      <w:spacing w:before="200" w:after="280"/>
      <w:ind w:left="1008" w:right="1152"/>
      <w:jc w:val="both"/>
    </w:pPr>
    <w:rPr>
      <w:b/>
      <w:bCs/>
      <w:i/>
      <w:iCs/>
    </w:rPr>
  </w:style>
  <w:style w:type="character" w:customStyle="1" w:styleId="IntensivesAnfhrungszeichenZchn">
    <w:name w:val="Intensives Anführungszeichen Zchn"/>
    <w:basedOn w:val="Absatz-Standardschriftart"/>
    <w:link w:val="IntensivesAnfhrungszeichen"/>
    <w:uiPriority w:val="30"/>
    <w:rsid w:val="00C61500"/>
    <w:rPr>
      <w:b/>
      <w:bCs/>
      <w:i/>
      <w:iCs/>
    </w:rPr>
  </w:style>
  <w:style w:type="character" w:styleId="SchwacheHervorhebung">
    <w:name w:val="Subtle Emphasis"/>
    <w:uiPriority w:val="19"/>
    <w:qFormat/>
    <w:rsid w:val="00C61500"/>
    <w:rPr>
      <w:i/>
      <w:iCs/>
    </w:rPr>
  </w:style>
  <w:style w:type="character" w:styleId="IntensiveHervorhebung">
    <w:name w:val="Intense Emphasis"/>
    <w:uiPriority w:val="21"/>
    <w:qFormat/>
    <w:rsid w:val="00C61500"/>
    <w:rPr>
      <w:b/>
      <w:bCs/>
    </w:rPr>
  </w:style>
  <w:style w:type="character" w:styleId="SchwacherVerweis">
    <w:name w:val="Subtle Reference"/>
    <w:uiPriority w:val="31"/>
    <w:qFormat/>
    <w:rsid w:val="00C61500"/>
    <w:rPr>
      <w:smallCaps/>
    </w:rPr>
  </w:style>
  <w:style w:type="character" w:styleId="IntensiverVerweis">
    <w:name w:val="Intense Reference"/>
    <w:uiPriority w:val="32"/>
    <w:qFormat/>
    <w:rsid w:val="00C61500"/>
    <w:rPr>
      <w:smallCaps/>
      <w:spacing w:val="5"/>
      <w:u w:val="single"/>
    </w:rPr>
  </w:style>
  <w:style w:type="character" w:styleId="Buchtitel">
    <w:name w:val="Book Title"/>
    <w:uiPriority w:val="33"/>
    <w:qFormat/>
    <w:rsid w:val="00C61500"/>
    <w:rPr>
      <w:i/>
      <w:iCs/>
      <w:smallCaps/>
      <w:spacing w:val="5"/>
    </w:rPr>
  </w:style>
  <w:style w:type="paragraph" w:styleId="Inhaltsverzeichnisberschrift">
    <w:name w:val="TOC Heading"/>
    <w:basedOn w:val="berschrift1"/>
    <w:next w:val="Standard"/>
    <w:uiPriority w:val="39"/>
    <w:semiHidden/>
    <w:unhideWhenUsed/>
    <w:qFormat/>
    <w:rsid w:val="00C61500"/>
    <w:pPr>
      <w:outlineLvl w:val="9"/>
    </w:pPr>
  </w:style>
  <w:style w:type="character" w:styleId="Kommentarzeichen">
    <w:name w:val="annotation reference"/>
    <w:basedOn w:val="Absatz-Standardschriftart"/>
    <w:uiPriority w:val="99"/>
    <w:semiHidden/>
    <w:unhideWhenUsed/>
    <w:rsid w:val="007D417F"/>
    <w:rPr>
      <w:sz w:val="16"/>
      <w:szCs w:val="16"/>
    </w:rPr>
  </w:style>
  <w:style w:type="paragraph" w:styleId="Kommentartext">
    <w:name w:val="annotation text"/>
    <w:basedOn w:val="Standard"/>
    <w:link w:val="KommentartextZchn"/>
    <w:uiPriority w:val="99"/>
    <w:semiHidden/>
    <w:unhideWhenUsed/>
    <w:rsid w:val="007D417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417F"/>
    <w:rPr>
      <w:sz w:val="20"/>
      <w:szCs w:val="20"/>
    </w:rPr>
  </w:style>
  <w:style w:type="paragraph" w:styleId="Kommentarthema">
    <w:name w:val="annotation subject"/>
    <w:basedOn w:val="Kommentartext"/>
    <w:next w:val="Kommentartext"/>
    <w:link w:val="KommentarthemaZchn"/>
    <w:uiPriority w:val="99"/>
    <w:semiHidden/>
    <w:unhideWhenUsed/>
    <w:rsid w:val="007D417F"/>
    <w:rPr>
      <w:b/>
      <w:bCs/>
    </w:rPr>
  </w:style>
  <w:style w:type="character" w:customStyle="1" w:styleId="KommentarthemaZchn">
    <w:name w:val="Kommentarthema Zchn"/>
    <w:basedOn w:val="KommentartextZchn"/>
    <w:link w:val="Kommentarthema"/>
    <w:uiPriority w:val="99"/>
    <w:semiHidden/>
    <w:rsid w:val="007D417F"/>
    <w:rPr>
      <w:b/>
      <w:bCs/>
      <w:sz w:val="20"/>
      <w:szCs w:val="20"/>
    </w:rPr>
  </w:style>
  <w:style w:type="paragraph" w:styleId="berarbeitung">
    <w:name w:val="Revision"/>
    <w:hidden/>
    <w:uiPriority w:val="99"/>
    <w:semiHidden/>
    <w:rsid w:val="007D417F"/>
    <w:pPr>
      <w:spacing w:after="0" w:line="240" w:lineRule="auto"/>
    </w:pPr>
  </w:style>
  <w:style w:type="paragraph" w:styleId="Beschriftung">
    <w:name w:val="caption"/>
    <w:basedOn w:val="Standard"/>
    <w:next w:val="Standard"/>
    <w:uiPriority w:val="35"/>
    <w:unhideWhenUsed/>
    <w:rsid w:val="00842538"/>
    <w:pPr>
      <w:spacing w:line="240" w:lineRule="auto"/>
    </w:pPr>
    <w:rPr>
      <w:b/>
      <w:bCs/>
      <w:color w:val="4F81BD" w:themeColor="accent1"/>
      <w:sz w:val="18"/>
      <w:szCs w:val="18"/>
    </w:rPr>
  </w:style>
  <w:style w:type="paragraph" w:styleId="Kopfzeile">
    <w:name w:val="header"/>
    <w:basedOn w:val="Standard"/>
    <w:link w:val="KopfzeileZchn"/>
    <w:uiPriority w:val="99"/>
    <w:unhideWhenUsed/>
    <w:rsid w:val="00FC55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550A"/>
  </w:style>
  <w:style w:type="paragraph" w:styleId="Fuzeile">
    <w:name w:val="footer"/>
    <w:basedOn w:val="Standard"/>
    <w:link w:val="FuzeileZchn"/>
    <w:uiPriority w:val="99"/>
    <w:unhideWhenUsed/>
    <w:rsid w:val="00FC55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550A"/>
  </w:style>
  <w:style w:type="paragraph" w:styleId="Endnotentext">
    <w:name w:val="endnote text"/>
    <w:basedOn w:val="Standard"/>
    <w:link w:val="EndnotentextZchn"/>
    <w:uiPriority w:val="99"/>
    <w:semiHidden/>
    <w:unhideWhenUsed/>
    <w:rsid w:val="00EF08F5"/>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F08F5"/>
    <w:rPr>
      <w:sz w:val="20"/>
      <w:szCs w:val="20"/>
    </w:rPr>
  </w:style>
  <w:style w:type="character" w:styleId="Endnotenzeichen">
    <w:name w:val="endnote reference"/>
    <w:basedOn w:val="Absatz-Standardschriftart"/>
    <w:uiPriority w:val="99"/>
    <w:semiHidden/>
    <w:unhideWhenUsed/>
    <w:rsid w:val="00EF08F5"/>
    <w:rPr>
      <w:vertAlign w:val="superscript"/>
    </w:rPr>
  </w:style>
  <w:style w:type="character" w:styleId="Hyperlink">
    <w:name w:val="Hyperlink"/>
    <w:basedOn w:val="Absatz-Standardschriftart"/>
    <w:uiPriority w:val="99"/>
    <w:unhideWhenUsed/>
    <w:rsid w:val="004B09A7"/>
    <w:rPr>
      <w:color w:val="0000FF" w:themeColor="hyperlink"/>
      <w:u w:val="single"/>
    </w:rPr>
  </w:style>
  <w:style w:type="character" w:styleId="BesuchterHyperlink">
    <w:name w:val="FollowedHyperlink"/>
    <w:basedOn w:val="Absatz-Standardschriftart"/>
    <w:uiPriority w:val="99"/>
    <w:semiHidden/>
    <w:unhideWhenUsed/>
    <w:rsid w:val="004B09A7"/>
    <w:rPr>
      <w:color w:val="800080" w:themeColor="followedHyperlink"/>
      <w:u w:val="single"/>
    </w:rPr>
  </w:style>
  <w:style w:type="paragraph" w:customStyle="1" w:styleId="a">
    <w:name w:val="??"/>
    <w:rsid w:val="003C1797"/>
    <w:pPr>
      <w:widowControl w:val="0"/>
      <w:spacing w:after="0" w:line="240" w:lineRule="auto"/>
    </w:pPr>
    <w:rPr>
      <w:rFonts w:ascii="Times New Roman" w:eastAsia="Times New Roman" w:hAnsi="Times New Roman"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C61500"/>
    <w:pPr>
      <w:spacing w:before="480" w:after="0"/>
      <w:contextualSpacing/>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unhideWhenUsed/>
    <w:qFormat/>
    <w:rsid w:val="002D23BF"/>
    <w:pPr>
      <w:spacing w:before="200" w:after="0"/>
      <w:outlineLvl w:val="1"/>
    </w:pPr>
    <w:rPr>
      <w:rFonts w:asciiTheme="majorHAnsi" w:eastAsiaTheme="majorEastAsia" w:hAnsiTheme="majorHAnsi" w:cstheme="majorBidi"/>
      <w:b/>
      <w:bCs/>
      <w:szCs w:val="26"/>
    </w:rPr>
  </w:style>
  <w:style w:type="paragraph" w:styleId="berschrift3">
    <w:name w:val="heading 3"/>
    <w:basedOn w:val="Standard"/>
    <w:next w:val="Standard"/>
    <w:link w:val="berschrift3Zchn"/>
    <w:uiPriority w:val="9"/>
    <w:unhideWhenUsed/>
    <w:qFormat/>
    <w:rsid w:val="00421F67"/>
    <w:pPr>
      <w:spacing w:before="200" w:after="0" w:line="271" w:lineRule="auto"/>
      <w:outlineLvl w:val="2"/>
    </w:pPr>
    <w:rPr>
      <w:rFonts w:asciiTheme="majorHAnsi" w:eastAsiaTheme="majorEastAsia" w:hAnsiTheme="majorHAnsi" w:cstheme="majorBidi"/>
      <w:b/>
      <w:bCs/>
      <w:i/>
    </w:rPr>
  </w:style>
  <w:style w:type="paragraph" w:styleId="berschrift4">
    <w:name w:val="heading 4"/>
    <w:basedOn w:val="Standard"/>
    <w:next w:val="Standard"/>
    <w:link w:val="berschrift4Zchn"/>
    <w:uiPriority w:val="9"/>
    <w:semiHidden/>
    <w:unhideWhenUsed/>
    <w:qFormat/>
    <w:rsid w:val="00C61500"/>
    <w:pPr>
      <w:spacing w:before="200" w:after="0"/>
      <w:outlineLvl w:val="3"/>
    </w:pPr>
    <w:rPr>
      <w:rFonts w:asciiTheme="majorHAnsi" w:eastAsiaTheme="majorEastAsia" w:hAnsiTheme="majorHAnsi" w:cstheme="majorBidi"/>
      <w:b/>
      <w:bCs/>
      <w:i/>
      <w:iCs/>
    </w:rPr>
  </w:style>
  <w:style w:type="paragraph" w:styleId="berschrift5">
    <w:name w:val="heading 5"/>
    <w:basedOn w:val="Standard"/>
    <w:next w:val="Standard"/>
    <w:link w:val="berschrift5Zchn"/>
    <w:uiPriority w:val="9"/>
    <w:semiHidden/>
    <w:unhideWhenUsed/>
    <w:qFormat/>
    <w:rsid w:val="00C61500"/>
    <w:pPr>
      <w:spacing w:before="200" w:after="0"/>
      <w:outlineLvl w:val="4"/>
    </w:pPr>
    <w:rPr>
      <w:rFonts w:asciiTheme="majorHAnsi" w:eastAsiaTheme="majorEastAsia" w:hAnsiTheme="majorHAnsi" w:cstheme="majorBidi"/>
      <w:b/>
      <w:bCs/>
      <w:color w:val="7F7F7F" w:themeColor="text1" w:themeTint="80"/>
    </w:rPr>
  </w:style>
  <w:style w:type="paragraph" w:styleId="berschrift6">
    <w:name w:val="heading 6"/>
    <w:basedOn w:val="Standard"/>
    <w:next w:val="Standard"/>
    <w:link w:val="berschrift6Zchn"/>
    <w:uiPriority w:val="9"/>
    <w:semiHidden/>
    <w:unhideWhenUsed/>
    <w:qFormat/>
    <w:rsid w:val="00C61500"/>
    <w:pPr>
      <w:spacing w:after="0" w:line="271" w:lineRule="auto"/>
      <w:outlineLvl w:val="5"/>
    </w:pPr>
    <w:rPr>
      <w:rFonts w:asciiTheme="majorHAnsi" w:eastAsiaTheme="majorEastAsia" w:hAnsiTheme="majorHAnsi" w:cstheme="majorBidi"/>
      <w:b/>
      <w:bCs/>
      <w:i/>
      <w:iCs/>
      <w:color w:val="7F7F7F" w:themeColor="text1" w:themeTint="80"/>
    </w:rPr>
  </w:style>
  <w:style w:type="paragraph" w:styleId="berschrift7">
    <w:name w:val="heading 7"/>
    <w:basedOn w:val="Standard"/>
    <w:next w:val="Standard"/>
    <w:link w:val="berschrift7Zchn"/>
    <w:uiPriority w:val="9"/>
    <w:semiHidden/>
    <w:unhideWhenUsed/>
    <w:qFormat/>
    <w:rsid w:val="00C61500"/>
    <w:pPr>
      <w:spacing w:after="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unhideWhenUsed/>
    <w:qFormat/>
    <w:rsid w:val="00C61500"/>
    <w:pPr>
      <w:spacing w:after="0"/>
      <w:outlineLvl w:val="7"/>
    </w:pPr>
    <w:rPr>
      <w:rFonts w:asciiTheme="majorHAnsi" w:eastAsiaTheme="majorEastAsia" w:hAnsiTheme="majorHAnsi" w:cstheme="majorBidi"/>
      <w:sz w:val="20"/>
      <w:szCs w:val="20"/>
    </w:rPr>
  </w:style>
  <w:style w:type="paragraph" w:styleId="berschrift9">
    <w:name w:val="heading 9"/>
    <w:basedOn w:val="Standard"/>
    <w:next w:val="Standard"/>
    <w:link w:val="berschrift9Zchn"/>
    <w:uiPriority w:val="9"/>
    <w:semiHidden/>
    <w:unhideWhenUsed/>
    <w:qFormat/>
    <w:rsid w:val="00C61500"/>
    <w:pPr>
      <w:spacing w:after="0"/>
      <w:outlineLvl w:val="8"/>
    </w:pPr>
    <w:rPr>
      <w:rFonts w:asciiTheme="majorHAnsi" w:eastAsiaTheme="majorEastAsia" w:hAnsiTheme="majorHAnsi" w:cstheme="majorBidi"/>
      <w:i/>
      <w:iCs/>
      <w:spacing w:val="5"/>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10D17"/>
    <w:pPr>
      <w:ind w:left="720"/>
      <w:contextualSpacing/>
    </w:pPr>
  </w:style>
  <w:style w:type="table" w:styleId="Tabellenraster">
    <w:name w:val="Table Grid"/>
    <w:basedOn w:val="NormaleTabelle"/>
    <w:uiPriority w:val="59"/>
    <w:rsid w:val="00F669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F6698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698A"/>
    <w:rPr>
      <w:rFonts w:ascii="Tahoma" w:hAnsi="Tahoma" w:cs="Tahoma"/>
      <w:sz w:val="16"/>
      <w:szCs w:val="16"/>
    </w:rPr>
  </w:style>
  <w:style w:type="character" w:customStyle="1" w:styleId="berschrift2Zchn">
    <w:name w:val="Überschrift 2 Zchn"/>
    <w:basedOn w:val="Absatz-Standardschriftart"/>
    <w:link w:val="berschrift2"/>
    <w:uiPriority w:val="9"/>
    <w:rsid w:val="002D23BF"/>
    <w:rPr>
      <w:rFonts w:asciiTheme="majorHAnsi" w:eastAsiaTheme="majorEastAsia" w:hAnsiTheme="majorHAnsi" w:cstheme="majorBidi"/>
      <w:b/>
      <w:bCs/>
      <w:szCs w:val="26"/>
    </w:rPr>
  </w:style>
  <w:style w:type="paragraph" w:customStyle="1" w:styleId="Heading">
    <w:name w:val="Heading"/>
    <w:aliases w:val="1_"/>
    <w:basedOn w:val="Standard"/>
    <w:rsid w:val="00C61500"/>
    <w:pPr>
      <w:widowControl w:val="0"/>
      <w:spacing w:after="120" w:line="240" w:lineRule="atLeast"/>
      <w:ind w:left="1260" w:hanging="551"/>
    </w:pPr>
    <w:rPr>
      <w:rFonts w:ascii="Arial" w:eastAsia="SimSun" w:hAnsi="Arial" w:cs="Times New Roman"/>
      <w:b/>
      <w:szCs w:val="20"/>
      <w:lang w:val="en-GB"/>
    </w:rPr>
  </w:style>
  <w:style w:type="character" w:customStyle="1" w:styleId="berschrift1Zchn">
    <w:name w:val="Überschrift 1 Zchn"/>
    <w:basedOn w:val="Absatz-Standardschriftart"/>
    <w:link w:val="berschrift1"/>
    <w:uiPriority w:val="9"/>
    <w:rsid w:val="00C61500"/>
    <w:rPr>
      <w:rFonts w:asciiTheme="majorHAnsi" w:eastAsiaTheme="majorEastAsia" w:hAnsiTheme="majorHAnsi" w:cstheme="majorBidi"/>
      <w:b/>
      <w:bCs/>
      <w:sz w:val="28"/>
      <w:szCs w:val="28"/>
    </w:rPr>
  </w:style>
  <w:style w:type="character" w:customStyle="1" w:styleId="berschrift3Zchn">
    <w:name w:val="Überschrift 3 Zchn"/>
    <w:basedOn w:val="Absatz-Standardschriftart"/>
    <w:link w:val="berschrift3"/>
    <w:uiPriority w:val="9"/>
    <w:rsid w:val="00421F67"/>
    <w:rPr>
      <w:rFonts w:asciiTheme="majorHAnsi" w:eastAsiaTheme="majorEastAsia" w:hAnsiTheme="majorHAnsi" w:cstheme="majorBidi"/>
      <w:b/>
      <w:bCs/>
      <w:i/>
    </w:rPr>
  </w:style>
  <w:style w:type="character" w:customStyle="1" w:styleId="berschrift4Zchn">
    <w:name w:val="Überschrift 4 Zchn"/>
    <w:basedOn w:val="Absatz-Standardschriftart"/>
    <w:link w:val="berschrift4"/>
    <w:uiPriority w:val="9"/>
    <w:semiHidden/>
    <w:rsid w:val="00C61500"/>
    <w:rPr>
      <w:rFonts w:asciiTheme="majorHAnsi" w:eastAsiaTheme="majorEastAsia" w:hAnsiTheme="majorHAnsi" w:cstheme="majorBidi"/>
      <w:b/>
      <w:bCs/>
      <w:i/>
      <w:iCs/>
    </w:rPr>
  </w:style>
  <w:style w:type="character" w:customStyle="1" w:styleId="berschrift5Zchn">
    <w:name w:val="Überschrift 5 Zchn"/>
    <w:basedOn w:val="Absatz-Standardschriftart"/>
    <w:link w:val="berschrift5"/>
    <w:uiPriority w:val="9"/>
    <w:semiHidden/>
    <w:rsid w:val="00C61500"/>
    <w:rPr>
      <w:rFonts w:asciiTheme="majorHAnsi" w:eastAsiaTheme="majorEastAsia" w:hAnsiTheme="majorHAnsi" w:cstheme="majorBidi"/>
      <w:b/>
      <w:bCs/>
      <w:color w:val="7F7F7F" w:themeColor="text1" w:themeTint="80"/>
    </w:rPr>
  </w:style>
  <w:style w:type="character" w:customStyle="1" w:styleId="berschrift6Zchn">
    <w:name w:val="Überschrift 6 Zchn"/>
    <w:basedOn w:val="Absatz-Standardschriftart"/>
    <w:link w:val="berschrift6"/>
    <w:uiPriority w:val="9"/>
    <w:semiHidden/>
    <w:rsid w:val="00C61500"/>
    <w:rPr>
      <w:rFonts w:asciiTheme="majorHAnsi" w:eastAsiaTheme="majorEastAsia" w:hAnsiTheme="majorHAnsi" w:cstheme="majorBidi"/>
      <w:b/>
      <w:bCs/>
      <w:i/>
      <w:iCs/>
      <w:color w:val="7F7F7F" w:themeColor="text1" w:themeTint="80"/>
    </w:rPr>
  </w:style>
  <w:style w:type="character" w:customStyle="1" w:styleId="berschrift7Zchn">
    <w:name w:val="Überschrift 7 Zchn"/>
    <w:basedOn w:val="Absatz-Standardschriftart"/>
    <w:link w:val="berschrift7"/>
    <w:uiPriority w:val="9"/>
    <w:semiHidden/>
    <w:rsid w:val="00C61500"/>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C61500"/>
    <w:rPr>
      <w:rFonts w:asciiTheme="majorHAnsi" w:eastAsiaTheme="majorEastAsia" w:hAnsiTheme="majorHAnsi" w:cstheme="majorBidi"/>
      <w:sz w:val="20"/>
      <w:szCs w:val="20"/>
    </w:rPr>
  </w:style>
  <w:style w:type="character" w:customStyle="1" w:styleId="berschrift9Zchn">
    <w:name w:val="Überschrift 9 Zchn"/>
    <w:basedOn w:val="Absatz-Standardschriftart"/>
    <w:link w:val="berschrift9"/>
    <w:uiPriority w:val="9"/>
    <w:semiHidden/>
    <w:rsid w:val="00C61500"/>
    <w:rPr>
      <w:rFonts w:asciiTheme="majorHAnsi" w:eastAsiaTheme="majorEastAsia" w:hAnsiTheme="majorHAnsi" w:cstheme="majorBidi"/>
      <w:i/>
      <w:iCs/>
      <w:spacing w:val="5"/>
      <w:sz w:val="20"/>
      <w:szCs w:val="20"/>
    </w:rPr>
  </w:style>
  <w:style w:type="paragraph" w:styleId="Titel">
    <w:name w:val="Title"/>
    <w:basedOn w:val="Standard"/>
    <w:next w:val="Standard"/>
    <w:link w:val="TitelZchn"/>
    <w:uiPriority w:val="10"/>
    <w:qFormat/>
    <w:rsid w:val="00C61500"/>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elZchn">
    <w:name w:val="Titel Zchn"/>
    <w:basedOn w:val="Absatz-Standardschriftart"/>
    <w:link w:val="Titel"/>
    <w:uiPriority w:val="10"/>
    <w:rsid w:val="00C61500"/>
    <w:rPr>
      <w:rFonts w:asciiTheme="majorHAnsi" w:eastAsiaTheme="majorEastAsia" w:hAnsiTheme="majorHAnsi" w:cstheme="majorBidi"/>
      <w:spacing w:val="5"/>
      <w:sz w:val="52"/>
      <w:szCs w:val="52"/>
    </w:rPr>
  </w:style>
  <w:style w:type="paragraph" w:styleId="Untertitel">
    <w:name w:val="Subtitle"/>
    <w:basedOn w:val="Standard"/>
    <w:next w:val="Standard"/>
    <w:link w:val="UntertitelZchn"/>
    <w:uiPriority w:val="11"/>
    <w:qFormat/>
    <w:rsid w:val="00C61500"/>
    <w:pPr>
      <w:spacing w:after="600"/>
    </w:pPr>
    <w:rPr>
      <w:rFonts w:asciiTheme="majorHAnsi" w:eastAsiaTheme="majorEastAsia" w:hAnsiTheme="majorHAnsi" w:cstheme="majorBidi"/>
      <w:i/>
      <w:iCs/>
      <w:spacing w:val="13"/>
      <w:sz w:val="24"/>
      <w:szCs w:val="24"/>
    </w:rPr>
  </w:style>
  <w:style w:type="character" w:customStyle="1" w:styleId="UntertitelZchn">
    <w:name w:val="Untertitel Zchn"/>
    <w:basedOn w:val="Absatz-Standardschriftart"/>
    <w:link w:val="Untertitel"/>
    <w:uiPriority w:val="11"/>
    <w:rsid w:val="00C61500"/>
    <w:rPr>
      <w:rFonts w:asciiTheme="majorHAnsi" w:eastAsiaTheme="majorEastAsia" w:hAnsiTheme="majorHAnsi" w:cstheme="majorBidi"/>
      <w:i/>
      <w:iCs/>
      <w:spacing w:val="13"/>
      <w:sz w:val="24"/>
      <w:szCs w:val="24"/>
    </w:rPr>
  </w:style>
  <w:style w:type="character" w:styleId="Fett">
    <w:name w:val="Strong"/>
    <w:uiPriority w:val="22"/>
    <w:qFormat/>
    <w:rsid w:val="00C61500"/>
    <w:rPr>
      <w:b/>
      <w:bCs/>
    </w:rPr>
  </w:style>
  <w:style w:type="character" w:styleId="Hervorhebung">
    <w:name w:val="Emphasis"/>
    <w:uiPriority w:val="20"/>
    <w:qFormat/>
    <w:rsid w:val="00C61500"/>
    <w:rPr>
      <w:b/>
      <w:bCs/>
      <w:i/>
      <w:iCs/>
      <w:spacing w:val="10"/>
      <w:bdr w:val="none" w:sz="0" w:space="0" w:color="auto"/>
      <w:shd w:val="clear" w:color="auto" w:fill="auto"/>
    </w:rPr>
  </w:style>
  <w:style w:type="paragraph" w:styleId="KeinLeerraum">
    <w:name w:val="No Spacing"/>
    <w:basedOn w:val="Standard"/>
    <w:uiPriority w:val="1"/>
    <w:qFormat/>
    <w:rsid w:val="00C61500"/>
    <w:pPr>
      <w:spacing w:after="0" w:line="240" w:lineRule="auto"/>
    </w:pPr>
  </w:style>
  <w:style w:type="paragraph" w:styleId="Zitat">
    <w:name w:val="Quote"/>
    <w:basedOn w:val="Standard"/>
    <w:next w:val="Standard"/>
    <w:link w:val="ZitatZchn"/>
    <w:uiPriority w:val="29"/>
    <w:qFormat/>
    <w:rsid w:val="00C61500"/>
    <w:pPr>
      <w:spacing w:before="200" w:after="0"/>
      <w:ind w:left="360" w:right="360"/>
    </w:pPr>
    <w:rPr>
      <w:i/>
      <w:iCs/>
    </w:rPr>
  </w:style>
  <w:style w:type="character" w:customStyle="1" w:styleId="ZitatZchn">
    <w:name w:val="Zitat Zchn"/>
    <w:basedOn w:val="Absatz-Standardschriftart"/>
    <w:link w:val="Zitat"/>
    <w:uiPriority w:val="29"/>
    <w:rsid w:val="00C61500"/>
    <w:rPr>
      <w:i/>
      <w:iCs/>
    </w:rPr>
  </w:style>
  <w:style w:type="paragraph" w:styleId="IntensivesZitat">
    <w:name w:val="Intense Quote"/>
    <w:basedOn w:val="Standard"/>
    <w:next w:val="Standard"/>
    <w:link w:val="IntensivesZitatZchn"/>
    <w:uiPriority w:val="30"/>
    <w:qFormat/>
    <w:rsid w:val="00C61500"/>
    <w:pPr>
      <w:pBdr>
        <w:bottom w:val="single" w:sz="4" w:space="1" w:color="auto"/>
      </w:pBdr>
      <w:spacing w:before="200" w:after="280"/>
      <w:ind w:left="1008" w:right="1152"/>
      <w:jc w:val="both"/>
    </w:pPr>
    <w:rPr>
      <w:b/>
      <w:bCs/>
      <w:i/>
      <w:iCs/>
    </w:rPr>
  </w:style>
  <w:style w:type="character" w:customStyle="1" w:styleId="IntensivesZitatZchn">
    <w:name w:val="Intensives Zitat Zchn"/>
    <w:basedOn w:val="Absatz-Standardschriftart"/>
    <w:link w:val="IntensivesZitat"/>
    <w:uiPriority w:val="30"/>
    <w:rsid w:val="00C61500"/>
    <w:rPr>
      <w:b/>
      <w:bCs/>
      <w:i/>
      <w:iCs/>
    </w:rPr>
  </w:style>
  <w:style w:type="character" w:styleId="SchwacheHervorhebung">
    <w:name w:val="Subtle Emphasis"/>
    <w:uiPriority w:val="19"/>
    <w:qFormat/>
    <w:rsid w:val="00C61500"/>
    <w:rPr>
      <w:i/>
      <w:iCs/>
    </w:rPr>
  </w:style>
  <w:style w:type="character" w:styleId="IntensiveHervorhebung">
    <w:name w:val="Intense Emphasis"/>
    <w:uiPriority w:val="21"/>
    <w:qFormat/>
    <w:rsid w:val="00C61500"/>
    <w:rPr>
      <w:b/>
      <w:bCs/>
    </w:rPr>
  </w:style>
  <w:style w:type="character" w:styleId="SchwacherVerweis">
    <w:name w:val="Subtle Reference"/>
    <w:uiPriority w:val="31"/>
    <w:qFormat/>
    <w:rsid w:val="00C61500"/>
    <w:rPr>
      <w:smallCaps/>
    </w:rPr>
  </w:style>
  <w:style w:type="character" w:styleId="IntensiverVerweis">
    <w:name w:val="Intense Reference"/>
    <w:uiPriority w:val="32"/>
    <w:qFormat/>
    <w:rsid w:val="00C61500"/>
    <w:rPr>
      <w:smallCaps/>
      <w:spacing w:val="5"/>
      <w:u w:val="single"/>
    </w:rPr>
  </w:style>
  <w:style w:type="character" w:styleId="Buchtitel">
    <w:name w:val="Book Title"/>
    <w:uiPriority w:val="33"/>
    <w:qFormat/>
    <w:rsid w:val="00C61500"/>
    <w:rPr>
      <w:i/>
      <w:iCs/>
      <w:smallCaps/>
      <w:spacing w:val="5"/>
    </w:rPr>
  </w:style>
  <w:style w:type="paragraph" w:styleId="Inhaltsverzeichnisberschrift">
    <w:name w:val="TOC Heading"/>
    <w:basedOn w:val="berschrift1"/>
    <w:next w:val="Standard"/>
    <w:uiPriority w:val="39"/>
    <w:semiHidden/>
    <w:unhideWhenUsed/>
    <w:qFormat/>
    <w:rsid w:val="00C61500"/>
    <w:pPr>
      <w:outlineLvl w:val="9"/>
    </w:pPr>
  </w:style>
  <w:style w:type="character" w:styleId="Kommentarzeichen">
    <w:name w:val="annotation reference"/>
    <w:basedOn w:val="Absatz-Standardschriftart"/>
    <w:uiPriority w:val="99"/>
    <w:semiHidden/>
    <w:unhideWhenUsed/>
    <w:rsid w:val="007D417F"/>
    <w:rPr>
      <w:sz w:val="16"/>
      <w:szCs w:val="16"/>
    </w:rPr>
  </w:style>
  <w:style w:type="paragraph" w:styleId="Kommentartext">
    <w:name w:val="annotation text"/>
    <w:basedOn w:val="Standard"/>
    <w:link w:val="KommentartextZchn"/>
    <w:uiPriority w:val="99"/>
    <w:semiHidden/>
    <w:unhideWhenUsed/>
    <w:rsid w:val="007D417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D417F"/>
    <w:rPr>
      <w:sz w:val="20"/>
      <w:szCs w:val="20"/>
    </w:rPr>
  </w:style>
  <w:style w:type="paragraph" w:styleId="Kommentarthema">
    <w:name w:val="annotation subject"/>
    <w:basedOn w:val="Kommentartext"/>
    <w:next w:val="Kommentartext"/>
    <w:link w:val="KommentarthemaZchn"/>
    <w:uiPriority w:val="99"/>
    <w:semiHidden/>
    <w:unhideWhenUsed/>
    <w:rsid w:val="007D417F"/>
    <w:rPr>
      <w:b/>
      <w:bCs/>
    </w:rPr>
  </w:style>
  <w:style w:type="character" w:customStyle="1" w:styleId="KommentarthemaZchn">
    <w:name w:val="Kommentarthema Zchn"/>
    <w:basedOn w:val="KommentartextZchn"/>
    <w:link w:val="Kommentarthema"/>
    <w:uiPriority w:val="99"/>
    <w:semiHidden/>
    <w:rsid w:val="007D417F"/>
    <w:rPr>
      <w:b/>
      <w:bCs/>
      <w:sz w:val="20"/>
      <w:szCs w:val="20"/>
    </w:rPr>
  </w:style>
  <w:style w:type="paragraph" w:styleId="berarbeitung">
    <w:name w:val="Revision"/>
    <w:hidden/>
    <w:uiPriority w:val="99"/>
    <w:semiHidden/>
    <w:rsid w:val="007D417F"/>
    <w:pPr>
      <w:spacing w:after="0" w:line="240" w:lineRule="auto"/>
    </w:pPr>
  </w:style>
  <w:style w:type="paragraph" w:styleId="Beschriftung">
    <w:name w:val="caption"/>
    <w:basedOn w:val="Standard"/>
    <w:next w:val="Standard"/>
    <w:uiPriority w:val="35"/>
    <w:unhideWhenUsed/>
    <w:rsid w:val="00842538"/>
    <w:pPr>
      <w:spacing w:line="240" w:lineRule="auto"/>
    </w:pPr>
    <w:rPr>
      <w:b/>
      <w:bCs/>
      <w:color w:val="4F81BD" w:themeColor="accent1"/>
      <w:sz w:val="18"/>
      <w:szCs w:val="18"/>
    </w:rPr>
  </w:style>
  <w:style w:type="paragraph" w:styleId="Kopfzeile">
    <w:name w:val="header"/>
    <w:basedOn w:val="Standard"/>
    <w:link w:val="KopfzeileZchn"/>
    <w:uiPriority w:val="99"/>
    <w:unhideWhenUsed/>
    <w:rsid w:val="00FC55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550A"/>
  </w:style>
  <w:style w:type="paragraph" w:styleId="Fuzeile">
    <w:name w:val="footer"/>
    <w:basedOn w:val="Standard"/>
    <w:link w:val="FuzeileZchn"/>
    <w:uiPriority w:val="99"/>
    <w:unhideWhenUsed/>
    <w:rsid w:val="00FC55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550A"/>
  </w:style>
  <w:style w:type="paragraph" w:styleId="Endnotentext">
    <w:name w:val="endnote text"/>
    <w:basedOn w:val="Standard"/>
    <w:link w:val="EndnotentextZchn"/>
    <w:uiPriority w:val="99"/>
    <w:semiHidden/>
    <w:unhideWhenUsed/>
    <w:rsid w:val="00EF08F5"/>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F08F5"/>
    <w:rPr>
      <w:sz w:val="20"/>
      <w:szCs w:val="20"/>
    </w:rPr>
  </w:style>
  <w:style w:type="character" w:styleId="Endnotenzeichen">
    <w:name w:val="endnote reference"/>
    <w:basedOn w:val="Absatz-Standardschriftart"/>
    <w:uiPriority w:val="99"/>
    <w:semiHidden/>
    <w:unhideWhenUsed/>
    <w:rsid w:val="00EF08F5"/>
    <w:rPr>
      <w:vertAlign w:val="superscript"/>
    </w:rPr>
  </w:style>
  <w:style w:type="character" w:styleId="Hyperlink">
    <w:name w:val="Hyperlink"/>
    <w:basedOn w:val="Absatz-Standardschriftart"/>
    <w:uiPriority w:val="99"/>
    <w:unhideWhenUsed/>
    <w:rsid w:val="004B09A7"/>
    <w:rPr>
      <w:color w:val="0000FF" w:themeColor="hyperlink"/>
      <w:u w:val="single"/>
    </w:rPr>
  </w:style>
  <w:style w:type="character" w:styleId="BesuchterHyperlink">
    <w:name w:val="FollowedHyperlink"/>
    <w:basedOn w:val="Absatz-Standardschriftart"/>
    <w:uiPriority w:val="99"/>
    <w:semiHidden/>
    <w:unhideWhenUsed/>
    <w:rsid w:val="004B09A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49556467">
      <w:bodyDiv w:val="1"/>
      <w:marLeft w:val="0"/>
      <w:marRight w:val="0"/>
      <w:marTop w:val="0"/>
      <w:marBottom w:val="0"/>
      <w:divBdr>
        <w:top w:val="none" w:sz="0" w:space="0" w:color="auto"/>
        <w:left w:val="none" w:sz="0" w:space="0" w:color="auto"/>
        <w:bottom w:val="none" w:sz="0" w:space="0" w:color="auto"/>
        <w:right w:val="none" w:sz="0" w:space="0" w:color="auto"/>
      </w:divBdr>
    </w:div>
    <w:div w:id="155465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D7588-8D9A-4E90-9731-2B09B4FB2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2115</Words>
  <Characters>13325</Characters>
  <Application>Microsoft Office Word</Application>
  <DocSecurity>6</DocSecurity>
  <Lines>111</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Gierlich, H.W.</dc:creator>
  <cp:lastModifiedBy>h.w.gierlich</cp:lastModifiedBy>
  <cp:revision>2</cp:revision>
  <cp:lastPrinted>2011-08-15T12:55:00Z</cp:lastPrinted>
  <dcterms:created xsi:type="dcterms:W3CDTF">2012-01-24T16:09:00Z</dcterms:created>
  <dcterms:modified xsi:type="dcterms:W3CDTF">2012-01-24T16:09:00Z</dcterms:modified>
</cp:coreProperties>
</file>